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color w:val="auto"/>
          <w:sz w:val="72"/>
          <w:szCs w:val="72"/>
        </w:rPr>
      </w:pPr>
    </w:p>
    <w:p>
      <w:pPr>
        <w:ind w:left="146" w:right="6" w:hanging="146" w:hangingChars="33"/>
        <w:jc w:val="center"/>
        <w:rPr>
          <w:rFonts w:ascii="宋体" w:hAnsi="宋体" w:cs="宋体"/>
          <w:b/>
          <w:bCs/>
          <w:color w:val="auto"/>
          <w:sz w:val="44"/>
          <w:szCs w:val="44"/>
        </w:rPr>
      </w:pPr>
    </w:p>
    <w:p>
      <w:pPr>
        <w:spacing w:line="360" w:lineRule="auto"/>
        <w:rPr>
          <w:rFonts w:ascii="宋体" w:hAnsi="宋体" w:cs="宋体"/>
          <w:b/>
          <w:bCs/>
          <w:color w:val="auto"/>
          <w:sz w:val="48"/>
          <w:szCs w:val="48"/>
        </w:rPr>
      </w:pPr>
    </w:p>
    <w:p>
      <w:pPr>
        <w:spacing w:line="360" w:lineRule="auto"/>
        <w:jc w:val="center"/>
        <w:rPr>
          <w:color w:val="auto"/>
          <w:sz w:val="52"/>
          <w:szCs w:val="52"/>
        </w:rPr>
      </w:pPr>
      <w:r>
        <w:rPr>
          <w:rFonts w:hint="eastAsia" w:ascii="宋体" w:hAnsi="宋体" w:cs="宋体"/>
          <w:b/>
          <w:bCs/>
          <w:color w:val="auto"/>
          <w:sz w:val="52"/>
          <w:szCs w:val="52"/>
        </w:rPr>
        <w:t>2022年云浮市大气污染重点区域露天焚烧监控项目</w:t>
      </w:r>
    </w:p>
    <w:p>
      <w:pPr>
        <w:spacing w:line="360" w:lineRule="auto"/>
        <w:rPr>
          <w:color w:val="auto"/>
          <w:sz w:val="24"/>
          <w:szCs w:val="24"/>
        </w:rPr>
      </w:pPr>
    </w:p>
    <w:p>
      <w:pPr>
        <w:spacing w:line="360" w:lineRule="auto"/>
        <w:jc w:val="center"/>
        <w:rPr>
          <w:rFonts w:ascii="宋体" w:hAnsi="宋体" w:cs="宋体"/>
          <w:b/>
          <w:bCs/>
          <w:color w:val="auto"/>
          <w:sz w:val="84"/>
          <w:szCs w:val="84"/>
        </w:rPr>
      </w:pPr>
    </w:p>
    <w:p>
      <w:pPr>
        <w:spacing w:line="360" w:lineRule="auto"/>
        <w:jc w:val="center"/>
        <w:rPr>
          <w:rFonts w:ascii="宋体" w:hAnsi="宋体" w:cs="宋体"/>
          <w:b/>
          <w:bCs/>
          <w:color w:val="auto"/>
          <w:sz w:val="84"/>
          <w:szCs w:val="84"/>
        </w:rPr>
      </w:pPr>
      <w:r>
        <w:rPr>
          <w:rFonts w:hint="eastAsia" w:ascii="宋体" w:hAnsi="宋体" w:cs="宋体"/>
          <w:b/>
          <w:bCs/>
          <w:color w:val="auto"/>
          <w:sz w:val="84"/>
          <w:szCs w:val="84"/>
        </w:rPr>
        <w:t>竞争性磋商文件</w:t>
      </w:r>
    </w:p>
    <w:p>
      <w:pPr>
        <w:pStyle w:val="2"/>
        <w:jc w:val="center"/>
        <w:rPr>
          <w:color w:val="auto"/>
          <w:sz w:val="36"/>
          <w:szCs w:val="36"/>
        </w:rPr>
      </w:pPr>
      <w:r>
        <w:rPr>
          <w:rFonts w:hint="eastAsia" w:ascii="宋体" w:hAnsi="宋体" w:cs="宋体"/>
          <w:color w:val="auto"/>
          <w:sz w:val="36"/>
          <w:szCs w:val="36"/>
        </w:rPr>
        <w:t>（服务类）</w:t>
      </w:r>
    </w:p>
    <w:p>
      <w:pPr>
        <w:spacing w:line="360" w:lineRule="auto"/>
        <w:rPr>
          <w:color w:val="auto"/>
          <w:sz w:val="24"/>
          <w:szCs w:val="24"/>
        </w:rPr>
      </w:pPr>
    </w:p>
    <w:p>
      <w:pPr>
        <w:pStyle w:val="19"/>
        <w:rPr>
          <w:color w:val="auto"/>
        </w:rPr>
      </w:pPr>
    </w:p>
    <w:p>
      <w:pPr>
        <w:spacing w:line="360" w:lineRule="auto"/>
        <w:rPr>
          <w:color w:val="auto"/>
          <w:sz w:val="24"/>
          <w:szCs w:val="24"/>
        </w:rPr>
      </w:pPr>
    </w:p>
    <w:p>
      <w:pPr>
        <w:spacing w:line="360" w:lineRule="auto"/>
        <w:rPr>
          <w:color w:val="auto"/>
          <w:sz w:val="24"/>
          <w:szCs w:val="24"/>
        </w:rPr>
      </w:pPr>
    </w:p>
    <w:p>
      <w:pPr>
        <w:rPr>
          <w:color w:val="auto"/>
        </w:rPr>
      </w:pPr>
    </w:p>
    <w:p>
      <w:pPr>
        <w:rPr>
          <w:color w:val="auto"/>
        </w:rPr>
      </w:pPr>
    </w:p>
    <w:p>
      <w:pPr>
        <w:spacing w:line="480" w:lineRule="auto"/>
        <w:ind w:left="1115" w:leftChars="500" w:hanging="15"/>
        <w:rPr>
          <w:rFonts w:ascii="宋体" w:hAnsi="宋体" w:cs="宋体"/>
          <w:b/>
          <w:bCs/>
          <w:color w:val="auto"/>
          <w:sz w:val="28"/>
          <w:szCs w:val="28"/>
        </w:rPr>
      </w:pPr>
    </w:p>
    <w:p>
      <w:pPr>
        <w:spacing w:line="480" w:lineRule="auto"/>
        <w:ind w:left="1115" w:leftChars="500" w:hanging="15"/>
        <w:rPr>
          <w:rFonts w:ascii="宋体" w:hAnsi="宋体" w:cs="宋体"/>
          <w:b/>
          <w:bCs/>
          <w:color w:val="auto"/>
          <w:sz w:val="28"/>
          <w:szCs w:val="28"/>
        </w:rPr>
      </w:pPr>
      <w:r>
        <w:rPr>
          <w:rFonts w:hint="eastAsia" w:ascii="宋体" w:hAnsi="宋体" w:cs="宋体"/>
          <w:b/>
          <w:bCs/>
          <w:color w:val="auto"/>
          <w:sz w:val="28"/>
          <w:szCs w:val="28"/>
        </w:rPr>
        <w:t>项目编号：JZXCS2022-YFYX014</w:t>
      </w:r>
    </w:p>
    <w:p>
      <w:pPr>
        <w:spacing w:line="480" w:lineRule="auto"/>
        <w:ind w:left="1115" w:leftChars="500" w:hanging="15"/>
        <w:rPr>
          <w:color w:val="auto"/>
          <w:sz w:val="28"/>
          <w:szCs w:val="28"/>
        </w:rPr>
      </w:pPr>
      <w:r>
        <w:rPr>
          <w:rFonts w:hint="eastAsia" w:ascii="宋体" w:hAnsi="宋体" w:cs="宋体"/>
          <w:b/>
          <w:bCs/>
          <w:color w:val="auto"/>
          <w:sz w:val="28"/>
          <w:szCs w:val="28"/>
        </w:rPr>
        <w:t>采购人：云浮市生态环境局</w:t>
      </w:r>
    </w:p>
    <w:p>
      <w:pPr>
        <w:spacing w:line="480" w:lineRule="auto"/>
        <w:ind w:left="1115" w:leftChars="500" w:hanging="15"/>
        <w:rPr>
          <w:color w:val="auto"/>
          <w:sz w:val="28"/>
          <w:szCs w:val="28"/>
        </w:rPr>
      </w:pPr>
      <w:r>
        <w:rPr>
          <w:rFonts w:hint="eastAsia" w:ascii="宋体" w:hAnsi="宋体" w:cs="宋体"/>
          <w:b/>
          <w:bCs/>
          <w:color w:val="auto"/>
          <w:sz w:val="28"/>
          <w:szCs w:val="28"/>
        </w:rPr>
        <w:t>采购代理机构：云浮市亿鑫招标采购代理有限公司</w:t>
      </w:r>
    </w:p>
    <w:p>
      <w:pPr>
        <w:tabs>
          <w:tab w:val="left" w:pos="1100"/>
        </w:tabs>
        <w:spacing w:line="480" w:lineRule="auto"/>
        <w:ind w:left="1115" w:leftChars="500" w:hanging="15"/>
        <w:rPr>
          <w:rFonts w:ascii="宋体" w:hAnsi="宋体" w:cs="宋体"/>
          <w:b/>
          <w:bCs/>
          <w:color w:val="auto"/>
          <w:sz w:val="28"/>
          <w:szCs w:val="28"/>
        </w:rPr>
      </w:pPr>
      <w:r>
        <w:rPr>
          <w:rFonts w:hint="eastAsia" w:ascii="宋体" w:hAnsi="宋体" w:cs="宋体"/>
          <w:b/>
          <w:bCs/>
          <w:color w:val="auto"/>
          <w:sz w:val="28"/>
          <w:szCs w:val="28"/>
        </w:rPr>
        <w:t>日  期：2022年7月</w:t>
      </w:r>
    </w:p>
    <w:p>
      <w:pPr>
        <w:spacing w:line="480" w:lineRule="auto"/>
        <w:rPr>
          <w:rFonts w:ascii="宋体" w:hAnsi="宋体" w:cs="宋体"/>
          <w:b/>
          <w:bCs/>
          <w:color w:val="auto"/>
          <w:sz w:val="28"/>
          <w:szCs w:val="28"/>
        </w:rPr>
        <w:sectPr>
          <w:headerReference r:id="rId3" w:type="default"/>
          <w:pgSz w:w="11900" w:h="16838"/>
          <w:pgMar w:top="1440" w:right="1083" w:bottom="1440" w:left="1083" w:header="794" w:footer="850" w:gutter="0"/>
          <w:pgNumType w:start="0"/>
          <w:cols w:space="0" w:num="1"/>
        </w:sectPr>
      </w:pPr>
    </w:p>
    <w:p>
      <w:pPr>
        <w:snapToGrid w:val="0"/>
        <w:spacing w:before="120" w:beforeLines="50" w:after="120" w:afterLines="50" w:line="360" w:lineRule="auto"/>
        <w:jc w:val="center"/>
        <w:rPr>
          <w:rFonts w:ascii="宋体" w:hAnsi="宋体"/>
          <w:b/>
          <w:color w:val="auto"/>
          <w:sz w:val="36"/>
          <w:szCs w:val="36"/>
        </w:rPr>
      </w:pPr>
      <w:r>
        <w:rPr>
          <w:rFonts w:hint="eastAsia" w:ascii="宋体" w:hAnsi="宋体"/>
          <w:b/>
          <w:color w:val="auto"/>
          <w:sz w:val="36"/>
          <w:szCs w:val="36"/>
        </w:rPr>
        <w:t>温馨提示！！！</w:t>
      </w:r>
    </w:p>
    <w:p>
      <w:pPr>
        <w:tabs>
          <w:tab w:val="left" w:pos="0"/>
        </w:tabs>
        <w:spacing w:before="120" w:beforeLines="50" w:after="120" w:afterLines="50" w:line="480" w:lineRule="auto"/>
        <w:jc w:val="center"/>
        <w:rPr>
          <w:rFonts w:ascii="宋体" w:hAnsi="宋体" w:cs="宋体"/>
          <w:b/>
          <w:color w:val="auto"/>
          <w:sz w:val="21"/>
          <w:szCs w:val="21"/>
        </w:rPr>
      </w:pPr>
      <w:bookmarkStart w:id="0" w:name="page3"/>
      <w:bookmarkEnd w:id="0"/>
      <w:r>
        <w:rPr>
          <w:rFonts w:hint="eastAsia" w:ascii="宋体" w:hAnsi="宋体" w:cs="宋体"/>
          <w:b/>
          <w:color w:val="auto"/>
          <w:sz w:val="21"/>
          <w:szCs w:val="21"/>
        </w:rPr>
        <w:t>（本提示内容非磋商文件的组成部分，仅为善意提醒。如有不一致的地方，以磋商文件为准）</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如无另行说明，响应文件递交时间为投标截止时间</w:t>
      </w:r>
      <w:r>
        <w:rPr>
          <w:rFonts w:hint="eastAsia" w:ascii="宋体" w:hAnsi="宋体" w:cs="宋体"/>
          <w:b/>
          <w:color w:val="auto"/>
          <w:sz w:val="21"/>
          <w:szCs w:val="21"/>
          <w:u w:val="single"/>
        </w:rPr>
        <w:t>前30分钟</w:t>
      </w:r>
      <w:r>
        <w:rPr>
          <w:rFonts w:hint="eastAsia" w:ascii="宋体" w:hAnsi="宋体" w:cs="宋体"/>
          <w:color w:val="auto"/>
          <w:sz w:val="21"/>
          <w:szCs w:val="21"/>
        </w:rPr>
        <w:t>内。</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本项目邀请</w:t>
      </w:r>
      <w:bookmarkStart w:id="1" w:name="OLE_LINK1"/>
      <w:r>
        <w:rPr>
          <w:rFonts w:hint="eastAsia" w:ascii="宋体" w:hAnsi="宋体" w:cs="宋体"/>
          <w:color w:val="auto"/>
          <w:sz w:val="21"/>
          <w:szCs w:val="21"/>
        </w:rPr>
        <w:t>响应供应商</w:t>
      </w:r>
      <w:bookmarkEnd w:id="1"/>
      <w:r>
        <w:rPr>
          <w:rFonts w:hint="eastAsia" w:ascii="宋体" w:hAnsi="宋体" w:cs="宋体"/>
          <w:color w:val="auto"/>
          <w:sz w:val="21"/>
          <w:szCs w:val="21"/>
        </w:rPr>
        <w:t>参加开标会议，请</w:t>
      </w:r>
      <w:r>
        <w:rPr>
          <w:rFonts w:hint="eastAsia" w:ascii="宋体" w:hAnsi="宋体" w:cs="宋体"/>
          <w:b/>
          <w:color w:val="auto"/>
          <w:sz w:val="21"/>
          <w:szCs w:val="21"/>
          <w:u w:val="single"/>
        </w:rPr>
        <w:t>适当提前到达</w:t>
      </w:r>
      <w:r>
        <w:rPr>
          <w:rFonts w:hint="eastAsia" w:ascii="宋体" w:hAnsi="宋体" w:cs="宋体"/>
          <w:color w:val="auto"/>
          <w:sz w:val="21"/>
          <w:szCs w:val="21"/>
        </w:rPr>
        <w:t>。另疫情防控期间，近7天有本土疫情发生的地市旅居史人员参加本次投标活动时需持48小时核酸检测阴性证明及佩戴好口罩。</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递交响应文件前请仔细检查响应文件是否已密封。</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响应文件应按顺序</w:t>
      </w:r>
      <w:r>
        <w:rPr>
          <w:rFonts w:hint="eastAsia" w:ascii="宋体" w:hAnsi="宋体" w:cs="宋体"/>
          <w:b/>
          <w:color w:val="auto"/>
          <w:sz w:val="21"/>
          <w:szCs w:val="21"/>
          <w:u w:val="single"/>
        </w:rPr>
        <w:t>编制页码</w:t>
      </w:r>
      <w:r>
        <w:rPr>
          <w:rFonts w:hint="eastAsia" w:ascii="宋体" w:hAnsi="宋体" w:cs="宋体"/>
          <w:color w:val="auto"/>
          <w:sz w:val="21"/>
          <w:szCs w:val="21"/>
        </w:rPr>
        <w:t>。</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请仔细检查响应文件是否已按磋商文件要求</w:t>
      </w:r>
      <w:r>
        <w:rPr>
          <w:rFonts w:hint="eastAsia" w:ascii="宋体" w:hAnsi="宋体" w:cs="宋体"/>
          <w:b/>
          <w:color w:val="auto"/>
          <w:sz w:val="21"/>
          <w:szCs w:val="21"/>
          <w:u w:val="single"/>
        </w:rPr>
        <w:t>盖章、签名、签署日期</w:t>
      </w:r>
      <w:r>
        <w:rPr>
          <w:rFonts w:hint="eastAsia" w:ascii="宋体" w:hAnsi="宋体" w:cs="宋体"/>
          <w:color w:val="auto"/>
          <w:sz w:val="21"/>
          <w:szCs w:val="21"/>
        </w:rPr>
        <w:t>。</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请正确填写《开标一览表（报价表）》。如多包组项目请仔细检查包组号，包组号与包组采购内容必须对应。</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如投标产品属于许可证管理范围内的，须提交相应的许可证复印件。</w:t>
      </w:r>
    </w:p>
    <w:p>
      <w:pPr>
        <w:numPr>
          <w:ilvl w:val="0"/>
          <w:numId w:val="1"/>
        </w:numPr>
        <w:tabs>
          <w:tab w:val="left" w:pos="426"/>
        </w:tabs>
        <w:spacing w:line="480" w:lineRule="auto"/>
        <w:ind w:left="0" w:firstLine="0"/>
        <w:rPr>
          <w:rFonts w:ascii="宋体" w:hAnsi="宋体" w:cs="宋体"/>
          <w:color w:val="auto"/>
          <w:sz w:val="21"/>
          <w:szCs w:val="21"/>
        </w:rPr>
      </w:pPr>
      <w:r>
        <w:rPr>
          <w:rFonts w:hint="eastAsia" w:ascii="宋体" w:hAnsi="宋体" w:cs="宋体"/>
          <w:color w:val="auto"/>
          <w:sz w:val="21"/>
          <w:szCs w:val="21"/>
        </w:rPr>
        <w:t>为了提高政府采购效率，节约社会交易成本与时间，希望购买了采购文件而决定不参加本次投标的供应商，在响应文件递交截止时间的3日前，按《磋商邀请》中的联系方式，以书面形式告知我公司。对您的支持与配合，谨此致谢。</w:t>
      </w:r>
    </w:p>
    <w:p>
      <w:pPr>
        <w:numPr>
          <w:ilvl w:val="0"/>
          <w:numId w:val="1"/>
        </w:numPr>
        <w:tabs>
          <w:tab w:val="left" w:pos="426"/>
        </w:tabs>
        <w:spacing w:line="480" w:lineRule="auto"/>
        <w:ind w:left="0" w:firstLine="0"/>
        <w:rPr>
          <w:rFonts w:ascii="宋体" w:hAnsi="宋体" w:cs="宋体"/>
          <w:color w:val="auto"/>
          <w:sz w:val="20"/>
          <w:szCs w:val="20"/>
        </w:rPr>
      </w:pPr>
      <w:r>
        <w:rPr>
          <w:rFonts w:hint="eastAsia" w:ascii="宋体" w:hAnsi="宋体" w:cs="宋体"/>
          <w:color w:val="auto"/>
          <w:sz w:val="21"/>
          <w:szCs w:val="21"/>
        </w:rPr>
        <w:t>响应供应商如需对项目提出询问或质疑，应按磋商文件附件中的询问函和质疑函的格式提交。</w:t>
      </w:r>
    </w:p>
    <w:p>
      <w:pPr>
        <w:pStyle w:val="17"/>
        <w:ind w:firstLine="0" w:firstLineChars="0"/>
        <w:rPr>
          <w:color w:val="auto"/>
        </w:rPr>
        <w:sectPr>
          <w:headerReference r:id="rId4" w:type="default"/>
          <w:footerReference r:id="rId5" w:type="default"/>
          <w:pgSz w:w="11900" w:h="16838"/>
          <w:pgMar w:top="1440" w:right="1083" w:bottom="1440" w:left="1083" w:header="794" w:footer="850" w:gutter="0"/>
          <w:pgNumType w:start="1"/>
          <w:cols w:space="0" w:num="1"/>
        </w:sectPr>
      </w:pPr>
    </w:p>
    <w:p>
      <w:pPr>
        <w:spacing w:line="360" w:lineRule="auto"/>
        <w:rPr>
          <w:color w:val="auto"/>
          <w:sz w:val="20"/>
          <w:szCs w:val="20"/>
        </w:rPr>
      </w:pPr>
    </w:p>
    <w:p>
      <w:pPr>
        <w:spacing w:line="360" w:lineRule="auto"/>
        <w:jc w:val="center"/>
        <w:rPr>
          <w:color w:val="auto"/>
          <w:sz w:val="44"/>
          <w:szCs w:val="44"/>
        </w:rPr>
      </w:pPr>
      <w:bookmarkStart w:id="2" w:name="_Toc25293_WPSOffice_Type1"/>
      <w:r>
        <w:rPr>
          <w:rFonts w:hint="eastAsia" w:ascii="宋体" w:hAnsi="宋体"/>
          <w:color w:val="auto"/>
          <w:sz w:val="44"/>
          <w:szCs w:val="44"/>
        </w:rPr>
        <w:t>目录</w:t>
      </w:r>
    </w:p>
    <w:p>
      <w:pPr>
        <w:pStyle w:val="55"/>
        <w:tabs>
          <w:tab w:val="right" w:leader="dot" w:pos="9746"/>
        </w:tabs>
        <w:spacing w:line="480" w:lineRule="auto"/>
        <w:rPr>
          <w:rFonts w:ascii="宋体" w:hAnsi="宋体" w:cs="宋体"/>
          <w:color w:val="auto"/>
          <w:sz w:val="24"/>
          <w:szCs w:val="24"/>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"_Toc5071_WPSOffice_Level1" </w:instrText>
      </w:r>
      <w:r>
        <w:rPr>
          <w:color w:val="auto"/>
        </w:rPr>
        <w:fldChar w:fldCharType="separate"/>
      </w:r>
      <w:r>
        <w:rPr>
          <w:rStyle w:val="26"/>
          <w:rFonts w:hint="eastAsia" w:ascii="宋体" w:hAnsi="宋体" w:cs="宋体"/>
          <w:color w:val="auto"/>
          <w:sz w:val="24"/>
          <w:szCs w:val="24"/>
        </w:rPr>
        <w:t>第一章 磋商邀请</w:t>
      </w:r>
      <w:r>
        <w:rPr>
          <w:rStyle w:val="26"/>
          <w:rFonts w:hint="eastAsia" w:ascii="宋体" w:hAnsi="宋体" w:cs="宋体"/>
          <w:color w:val="auto"/>
          <w:sz w:val="24"/>
          <w:szCs w:val="24"/>
        </w:rPr>
        <w:tab/>
      </w:r>
      <w:r>
        <w:rPr>
          <w:rStyle w:val="26"/>
          <w:rFonts w:hint="eastAsia" w:ascii="宋体" w:hAnsi="宋体" w:cs="宋体"/>
          <w:color w:val="auto"/>
          <w:sz w:val="24"/>
          <w:szCs w:val="24"/>
        </w:rPr>
        <w:t>3</w:t>
      </w:r>
      <w:r>
        <w:rPr>
          <w:rStyle w:val="26"/>
          <w:rFonts w:hint="eastAsia" w:ascii="宋体" w:hAnsi="宋体" w:cs="宋体"/>
          <w:color w:val="auto"/>
          <w:sz w:val="24"/>
          <w:szCs w:val="24"/>
        </w:rPr>
        <w:fldChar w:fldCharType="end"/>
      </w:r>
    </w:p>
    <w:p>
      <w:pPr>
        <w:pStyle w:val="55"/>
        <w:tabs>
          <w:tab w:val="right" w:leader="dot" w:pos="9746"/>
        </w:tabs>
        <w:spacing w:line="480" w:lineRule="auto"/>
        <w:rPr>
          <w:rFonts w:ascii="宋体" w:hAnsi="宋体" w:cs="宋体"/>
          <w:color w:val="auto"/>
          <w:sz w:val="24"/>
          <w:szCs w:val="24"/>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"_Toc25293_WPSOffice_Level1" </w:instrText>
      </w:r>
      <w:r>
        <w:rPr>
          <w:color w:val="auto"/>
        </w:rPr>
        <w:fldChar w:fldCharType="separate"/>
      </w:r>
      <w:r>
        <w:rPr>
          <w:rStyle w:val="26"/>
          <w:rFonts w:hint="eastAsia" w:ascii="宋体" w:hAnsi="宋体" w:cs="宋体"/>
          <w:color w:val="auto"/>
          <w:sz w:val="24"/>
          <w:szCs w:val="24"/>
        </w:rPr>
        <w:t>第二章 用户需求书</w:t>
      </w:r>
      <w:r>
        <w:rPr>
          <w:rStyle w:val="26"/>
          <w:rFonts w:hint="eastAsia" w:ascii="宋体" w:hAnsi="宋体" w:cs="宋体"/>
          <w:color w:val="auto"/>
          <w:sz w:val="24"/>
          <w:szCs w:val="24"/>
        </w:rPr>
        <w:tab/>
      </w:r>
      <w:r>
        <w:rPr>
          <w:rStyle w:val="26"/>
          <w:rFonts w:hint="eastAsia" w:ascii="宋体" w:hAnsi="宋体" w:cs="宋体"/>
          <w:color w:val="auto"/>
          <w:sz w:val="24"/>
          <w:szCs w:val="24"/>
        </w:rPr>
        <w:t>7</w:t>
      </w:r>
      <w:r>
        <w:rPr>
          <w:rStyle w:val="26"/>
          <w:rFonts w:hint="eastAsia" w:ascii="宋体" w:hAnsi="宋体" w:cs="宋体"/>
          <w:color w:val="auto"/>
          <w:sz w:val="24"/>
          <w:szCs w:val="24"/>
        </w:rPr>
        <w:fldChar w:fldCharType="end"/>
      </w:r>
    </w:p>
    <w:p>
      <w:pPr>
        <w:pStyle w:val="55"/>
        <w:tabs>
          <w:tab w:val="right" w:leader="dot" w:pos="9746"/>
        </w:tabs>
        <w:spacing w:line="480" w:lineRule="auto"/>
        <w:rPr>
          <w:rFonts w:ascii="宋体" w:hAnsi="宋体" w:cs="宋体"/>
          <w:color w:val="auto"/>
          <w:sz w:val="24"/>
          <w:szCs w:val="24"/>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"_Toc5737_WPSOffice_Level1" </w:instrText>
      </w:r>
      <w:r>
        <w:rPr>
          <w:color w:val="auto"/>
        </w:rPr>
        <w:fldChar w:fldCharType="separate"/>
      </w:r>
      <w:r>
        <w:rPr>
          <w:rStyle w:val="26"/>
          <w:rFonts w:hint="eastAsia" w:ascii="宋体" w:hAnsi="宋体" w:cs="宋体"/>
          <w:color w:val="auto"/>
          <w:sz w:val="24"/>
          <w:szCs w:val="24"/>
        </w:rPr>
        <w:t>第三章 磋商资料表</w:t>
      </w:r>
      <w:r>
        <w:rPr>
          <w:rStyle w:val="26"/>
          <w:rFonts w:hint="eastAsia" w:ascii="宋体" w:hAnsi="宋体" w:cs="宋体"/>
          <w:color w:val="auto"/>
          <w:sz w:val="24"/>
          <w:szCs w:val="24"/>
        </w:rPr>
        <w:tab/>
      </w:r>
      <w:r>
        <w:rPr>
          <w:rStyle w:val="26"/>
          <w:rFonts w:hint="eastAsia" w:ascii="宋体" w:hAnsi="宋体" w:cs="宋体"/>
          <w:color w:val="auto"/>
          <w:sz w:val="24"/>
          <w:szCs w:val="24"/>
        </w:rPr>
        <w:t>1</w:t>
      </w:r>
      <w:r>
        <w:rPr>
          <w:rStyle w:val="26"/>
          <w:rFonts w:hint="eastAsia" w:ascii="宋体" w:hAnsi="宋体" w:cs="宋体"/>
          <w:color w:val="auto"/>
          <w:sz w:val="24"/>
          <w:szCs w:val="24"/>
        </w:rPr>
        <w:fldChar w:fldCharType="end"/>
      </w:r>
      <w:r>
        <w:rPr>
          <w:rStyle w:val="26"/>
          <w:rFonts w:hint="eastAsia" w:ascii="宋体" w:hAnsi="宋体" w:cs="宋体"/>
          <w:color w:val="auto"/>
          <w:sz w:val="24"/>
          <w:szCs w:val="24"/>
        </w:rPr>
        <w:t>3</w:t>
      </w:r>
    </w:p>
    <w:p>
      <w:pPr>
        <w:pStyle w:val="55"/>
        <w:tabs>
          <w:tab w:val="right" w:leader="dot" w:pos="9746"/>
        </w:tabs>
        <w:spacing w:line="480" w:lineRule="auto"/>
        <w:rPr>
          <w:rFonts w:hint="eastAsia" w:ascii="宋体" w:hAnsi="宋体" w:eastAsia="宋体" w:cs="宋体"/>
          <w:color w:val="auto"/>
          <w:sz w:val="24"/>
          <w:szCs w:val="24"/>
          <w:lang w:eastAsia="zh-CN"/>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"_Toc20275_WPSOffice_Level1" </w:instrText>
      </w:r>
      <w:r>
        <w:rPr>
          <w:color w:val="auto"/>
        </w:rPr>
        <w:fldChar w:fldCharType="separate"/>
      </w:r>
      <w:r>
        <w:rPr>
          <w:rStyle w:val="26"/>
          <w:rFonts w:hint="eastAsia" w:ascii="宋体" w:hAnsi="宋体" w:cs="宋体"/>
          <w:color w:val="auto"/>
          <w:sz w:val="24"/>
          <w:szCs w:val="24"/>
        </w:rPr>
        <w:t>第四章 磋商须知</w:t>
      </w:r>
      <w:r>
        <w:rPr>
          <w:rStyle w:val="26"/>
          <w:rFonts w:hint="eastAsia" w:ascii="宋体" w:hAnsi="宋体" w:cs="宋体"/>
          <w:color w:val="auto"/>
          <w:sz w:val="24"/>
          <w:szCs w:val="24"/>
        </w:rPr>
        <w:tab/>
      </w:r>
      <w:r>
        <w:rPr>
          <w:rStyle w:val="26"/>
          <w:rFonts w:hint="eastAsia" w:ascii="宋体" w:hAnsi="宋体" w:cs="宋体"/>
          <w:color w:val="auto"/>
          <w:sz w:val="24"/>
          <w:szCs w:val="24"/>
        </w:rPr>
        <w:fldChar w:fldCharType="end"/>
      </w:r>
      <w:r>
        <w:rPr>
          <w:rFonts w:hint="eastAsia" w:ascii="宋体" w:hAnsi="宋体" w:cs="宋体"/>
          <w:color w:val="auto"/>
          <w:sz w:val="24"/>
          <w:szCs w:val="24"/>
        </w:rPr>
        <w:t>1</w:t>
      </w:r>
      <w:r>
        <w:rPr>
          <w:rFonts w:hint="eastAsia" w:ascii="宋体" w:hAnsi="宋体" w:cs="宋体"/>
          <w:color w:val="auto"/>
          <w:sz w:val="24"/>
          <w:szCs w:val="24"/>
          <w:lang w:val="en-US" w:eastAsia="zh-CN"/>
        </w:rPr>
        <w:t>6</w:t>
      </w:r>
    </w:p>
    <w:p>
      <w:pPr>
        <w:pStyle w:val="55"/>
        <w:tabs>
          <w:tab w:val="right" w:leader="dot" w:pos="9746"/>
        </w:tabs>
        <w:spacing w:line="480" w:lineRule="auto"/>
        <w:rPr>
          <w:rFonts w:hint="eastAsia" w:ascii="宋体" w:hAnsi="宋体" w:eastAsia="宋体" w:cs="宋体"/>
          <w:color w:val="auto"/>
          <w:sz w:val="24"/>
          <w:szCs w:val="24"/>
          <w:lang w:eastAsia="zh-CN"/>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"_Toc5354_WPSOffice_Level1" </w:instrText>
      </w:r>
      <w:r>
        <w:rPr>
          <w:color w:val="auto"/>
        </w:rPr>
        <w:fldChar w:fldCharType="separate"/>
      </w:r>
      <w:r>
        <w:rPr>
          <w:rStyle w:val="26"/>
          <w:rFonts w:hint="eastAsia" w:ascii="宋体" w:hAnsi="宋体" w:cs="宋体"/>
          <w:color w:val="auto"/>
          <w:sz w:val="24"/>
          <w:szCs w:val="24"/>
        </w:rPr>
        <w:t>第五章 评分体系与标准</w:t>
      </w:r>
      <w:r>
        <w:rPr>
          <w:rStyle w:val="26"/>
          <w:rFonts w:hint="eastAsia" w:ascii="宋体" w:hAnsi="宋体" w:cs="宋体"/>
          <w:color w:val="auto"/>
          <w:sz w:val="24"/>
          <w:szCs w:val="24"/>
        </w:rPr>
        <w:tab/>
      </w:r>
      <w:r>
        <w:rPr>
          <w:rStyle w:val="26"/>
          <w:rFonts w:hint="eastAsia" w:ascii="宋体" w:hAnsi="宋体" w:cs="宋体"/>
          <w:color w:val="auto"/>
          <w:sz w:val="24"/>
          <w:szCs w:val="24"/>
        </w:rPr>
        <w:t>3</w:t>
      </w:r>
      <w:r>
        <w:rPr>
          <w:rStyle w:val="26"/>
          <w:rFonts w:hint="eastAsia" w:ascii="宋体" w:hAnsi="宋体" w:cs="宋体"/>
          <w:color w:val="auto"/>
          <w:sz w:val="24"/>
          <w:szCs w:val="24"/>
        </w:rPr>
        <w:fldChar w:fldCharType="end"/>
      </w:r>
      <w:r>
        <w:rPr>
          <w:rFonts w:hint="eastAsia" w:ascii="宋体" w:hAnsi="宋体" w:cs="宋体"/>
          <w:color w:val="auto"/>
          <w:sz w:val="24"/>
          <w:szCs w:val="24"/>
          <w:lang w:val="en-US" w:eastAsia="zh-CN"/>
        </w:rPr>
        <w:t>4</w:t>
      </w:r>
    </w:p>
    <w:p>
      <w:pPr>
        <w:pStyle w:val="55"/>
        <w:tabs>
          <w:tab w:val="right" w:leader="dot" w:pos="9746"/>
        </w:tabs>
        <w:spacing w:line="480" w:lineRule="auto"/>
        <w:rPr>
          <w:rFonts w:hint="eastAsia" w:ascii="宋体" w:hAnsi="宋体" w:eastAsia="宋体" w:cs="宋体"/>
          <w:color w:val="auto"/>
          <w:sz w:val="24"/>
          <w:szCs w:val="24"/>
          <w:lang w:eastAsia="zh-CN"/>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"_Toc29361_WPSOffice_Level1" </w:instrText>
      </w:r>
      <w:r>
        <w:rPr>
          <w:color w:val="auto"/>
        </w:rPr>
        <w:fldChar w:fldCharType="separate"/>
      </w:r>
      <w:r>
        <w:rPr>
          <w:rStyle w:val="26"/>
          <w:rFonts w:hint="eastAsia" w:ascii="宋体" w:hAnsi="宋体" w:cs="宋体"/>
          <w:color w:val="auto"/>
          <w:sz w:val="24"/>
          <w:szCs w:val="24"/>
        </w:rPr>
        <w:t>第六章 合同书格式</w:t>
      </w:r>
      <w:r>
        <w:rPr>
          <w:rStyle w:val="26"/>
          <w:rFonts w:hint="eastAsia" w:ascii="宋体" w:hAnsi="宋体" w:cs="宋体"/>
          <w:color w:val="auto"/>
          <w:sz w:val="24"/>
          <w:szCs w:val="24"/>
        </w:rPr>
        <w:tab/>
      </w:r>
      <w:r>
        <w:rPr>
          <w:rStyle w:val="26"/>
          <w:rFonts w:hint="eastAsia" w:ascii="宋体" w:hAnsi="宋体" w:cs="宋体"/>
          <w:color w:val="auto"/>
          <w:sz w:val="24"/>
          <w:szCs w:val="24"/>
          <w:lang w:val="en-US" w:eastAsia="zh-CN"/>
        </w:rPr>
        <w:t>4</w:t>
      </w:r>
      <w:r>
        <w:rPr>
          <w:rStyle w:val="26"/>
          <w:rFonts w:hint="eastAsia" w:ascii="宋体" w:hAnsi="宋体" w:cs="宋体"/>
          <w:color w:val="auto"/>
          <w:sz w:val="24"/>
          <w:szCs w:val="24"/>
        </w:rPr>
        <w:fldChar w:fldCharType="end"/>
      </w:r>
      <w:r>
        <w:rPr>
          <w:rFonts w:hint="eastAsia" w:ascii="宋体" w:hAnsi="宋体" w:cs="宋体"/>
          <w:color w:val="auto"/>
          <w:sz w:val="24"/>
          <w:szCs w:val="24"/>
          <w:lang w:val="en-US" w:eastAsia="zh-CN"/>
        </w:rPr>
        <w:t>0</w:t>
      </w:r>
    </w:p>
    <w:p>
      <w:pPr>
        <w:pStyle w:val="55"/>
        <w:tabs>
          <w:tab w:val="right" w:leader="dot" w:pos="9746"/>
        </w:tabs>
        <w:spacing w:line="480" w:lineRule="auto"/>
        <w:rPr>
          <w:rFonts w:hint="eastAsia" w:eastAsia="宋体"/>
          <w:color w:val="auto"/>
          <w:sz w:val="24"/>
          <w:szCs w:val="24"/>
          <w:lang w:eastAsia="zh-CN"/>
        </w:rPr>
      </w:pPr>
      <w:r>
        <w:rPr>
          <w:color w:val="auto"/>
        </w:rPr>
        <w:fldChar w:fldCharType="begin"/>
      </w:r>
      <w:r>
        <w:rPr>
          <w:color w:val="auto"/>
        </w:rPr>
        <w:instrText xml:space="preserve"> HYPERLINK "file:///D:\\backup\\wechat\\WeChat%20Files\\wxid_6554305567212\\FileStorage\\File\\2021-06\\初稿2021.6.9修-云浮市大气污染重点区域露天焚烧监控项目.doc" \l "_Toc3844_WPSOffice_Level1" </w:instrText>
      </w:r>
      <w:r>
        <w:rPr>
          <w:color w:val="auto"/>
        </w:rPr>
        <w:fldChar w:fldCharType="separate"/>
      </w:r>
      <w:r>
        <w:rPr>
          <w:rStyle w:val="26"/>
          <w:rFonts w:hint="eastAsia" w:ascii="宋体" w:hAnsi="宋体" w:cs="宋体"/>
          <w:color w:val="auto"/>
          <w:sz w:val="24"/>
          <w:szCs w:val="24"/>
        </w:rPr>
        <w:t>第七章 响应文件格式</w:t>
      </w:r>
      <w:r>
        <w:rPr>
          <w:rStyle w:val="26"/>
          <w:rFonts w:hint="eastAsia" w:ascii="宋体" w:hAnsi="宋体" w:cs="宋体"/>
          <w:color w:val="auto"/>
          <w:sz w:val="24"/>
          <w:szCs w:val="24"/>
        </w:rPr>
        <w:tab/>
      </w:r>
      <w:r>
        <w:rPr>
          <w:rStyle w:val="26"/>
          <w:rFonts w:hint="eastAsia" w:ascii="宋体" w:hAnsi="宋体" w:cs="宋体"/>
          <w:color w:val="auto"/>
          <w:sz w:val="24"/>
          <w:szCs w:val="24"/>
        </w:rPr>
        <w:t>4</w:t>
      </w:r>
      <w:r>
        <w:rPr>
          <w:rStyle w:val="26"/>
          <w:rFonts w:hint="eastAsia" w:ascii="宋体" w:hAnsi="宋体" w:cs="宋体"/>
          <w:color w:val="auto"/>
          <w:sz w:val="24"/>
          <w:szCs w:val="24"/>
        </w:rPr>
        <w:fldChar w:fldCharType="end"/>
      </w:r>
      <w:r>
        <w:rPr>
          <w:rFonts w:hint="eastAsia" w:ascii="宋体" w:hAnsi="宋体" w:cs="宋体"/>
          <w:color w:val="auto"/>
          <w:sz w:val="24"/>
          <w:szCs w:val="24"/>
          <w:lang w:val="en-US" w:eastAsia="zh-CN"/>
        </w:rPr>
        <w:t>5</w:t>
      </w:r>
    </w:p>
    <w:bookmarkEnd w:id="2"/>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120" w:lineRule="exact"/>
        <w:rPr>
          <w:rFonts w:ascii="宋体" w:hAnsi="宋体" w:cs="宋体"/>
          <w:b/>
          <w:bCs/>
          <w:color w:val="auto"/>
          <w:sz w:val="28"/>
          <w:szCs w:val="28"/>
        </w:rPr>
      </w:pPr>
      <w:r>
        <w:rPr>
          <w:color w:val="auto"/>
          <w:sz w:val="20"/>
          <w:szCs w:val="20"/>
        </w:rPr>
        <w:br w:type="page"/>
      </w:r>
    </w:p>
    <w:p>
      <w:pPr>
        <w:numPr>
          <w:ilvl w:val="0"/>
          <w:numId w:val="2"/>
        </w:numPr>
        <w:spacing w:line="360" w:lineRule="auto"/>
        <w:jc w:val="center"/>
        <w:rPr>
          <w:rFonts w:ascii="宋体" w:hAnsi="宋体" w:cs="宋体"/>
          <w:b/>
          <w:bCs/>
          <w:color w:val="auto"/>
          <w:sz w:val="28"/>
          <w:szCs w:val="28"/>
        </w:rPr>
      </w:pPr>
      <w:bookmarkStart w:id="3" w:name="_Toc5071_WPSOffice_Level1"/>
      <w:r>
        <w:rPr>
          <w:rFonts w:hint="eastAsia" w:ascii="宋体" w:hAnsi="宋体" w:cs="宋体"/>
          <w:b/>
          <w:bCs/>
          <w:color w:val="auto"/>
          <w:sz w:val="28"/>
          <w:szCs w:val="28"/>
        </w:rPr>
        <w:t>磋商邀请</w:t>
      </w:r>
      <w:bookmarkEnd w:id="3"/>
    </w:p>
    <w:p>
      <w:pPr>
        <w:spacing w:line="240" w:lineRule="exact"/>
        <w:jc w:val="center"/>
        <w:rPr>
          <w:rFonts w:ascii="宋体" w:hAnsi="宋体" w:cs="宋体"/>
          <w:b/>
          <w:bCs/>
          <w:color w:val="auto"/>
          <w:sz w:val="28"/>
          <w:szCs w:val="28"/>
        </w:rPr>
      </w:pPr>
    </w:p>
    <w:p>
      <w:pPr>
        <w:spacing w:line="480" w:lineRule="auto"/>
        <w:jc w:val="center"/>
        <w:rPr>
          <w:rFonts w:ascii="宋体" w:hAnsi="宋体" w:cs="宋体"/>
          <w:b/>
          <w:bCs/>
          <w:color w:val="auto"/>
          <w:sz w:val="21"/>
          <w:szCs w:val="21"/>
        </w:rPr>
      </w:pPr>
      <w:r>
        <w:rPr>
          <w:rFonts w:hint="eastAsia" w:ascii="宋体" w:hAnsi="宋体" w:cs="宋体"/>
          <w:b/>
          <w:bCs/>
          <w:color w:val="auto"/>
          <w:sz w:val="21"/>
          <w:szCs w:val="21"/>
        </w:rPr>
        <w:t>项目概况</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u w:val="single"/>
        </w:rPr>
        <w:t>2022年云浮市大气污染重点区域露天焚烧监控项目</w:t>
      </w:r>
      <w:r>
        <w:rPr>
          <w:rFonts w:hint="eastAsia" w:ascii="宋体" w:hAnsi="宋体" w:cs="宋体"/>
          <w:color w:val="auto"/>
          <w:sz w:val="21"/>
          <w:szCs w:val="21"/>
        </w:rPr>
        <w:t>的潜在响应供应商应在</w:t>
      </w:r>
      <w:r>
        <w:rPr>
          <w:rFonts w:hint="eastAsia" w:ascii="宋体" w:hAnsi="宋体" w:cs="宋体"/>
          <w:color w:val="auto"/>
          <w:sz w:val="21"/>
          <w:szCs w:val="21"/>
          <w:u w:val="single"/>
        </w:rPr>
        <w:t>云浮市云城区云城街道富华南路68号二楼</w:t>
      </w:r>
      <w:r>
        <w:rPr>
          <w:rFonts w:hint="eastAsia" w:ascii="宋体" w:hAnsi="宋体" w:cs="宋体"/>
          <w:color w:val="auto"/>
          <w:sz w:val="21"/>
          <w:szCs w:val="21"/>
        </w:rPr>
        <w:t>获取采购文件，并于</w:t>
      </w:r>
      <w:r>
        <w:rPr>
          <w:rFonts w:hint="eastAsia" w:ascii="宋体" w:hAnsi="宋体" w:cs="宋体"/>
          <w:color w:val="auto"/>
          <w:sz w:val="21"/>
          <w:szCs w:val="21"/>
        </w:rPr>
        <w:t>2022年</w:t>
      </w:r>
      <w:r>
        <w:rPr>
          <w:rFonts w:hint="eastAsia" w:ascii="宋体" w:hAnsi="宋体" w:cs="宋体"/>
          <w:color w:val="auto"/>
          <w:sz w:val="21"/>
          <w:szCs w:val="21"/>
          <w:u w:val="single"/>
          <w:lang w:val="en-US" w:eastAsia="zh-CN"/>
        </w:rPr>
        <w:t>8</w:t>
      </w:r>
      <w:r>
        <w:rPr>
          <w:rFonts w:hint="eastAsia" w:ascii="宋体" w:hAnsi="宋体" w:cs="宋体"/>
          <w:color w:val="auto"/>
          <w:sz w:val="21"/>
          <w:szCs w:val="21"/>
        </w:rPr>
        <w:t>月</w:t>
      </w:r>
      <w:r>
        <w:rPr>
          <w:rFonts w:hint="eastAsia" w:ascii="宋体" w:hAnsi="宋体" w:cs="宋体"/>
          <w:color w:val="auto"/>
          <w:sz w:val="21"/>
          <w:szCs w:val="21"/>
          <w:u w:val="single"/>
          <w:lang w:val="en-US" w:eastAsia="zh-CN"/>
        </w:rPr>
        <w:t>11</w:t>
      </w:r>
      <w:r>
        <w:rPr>
          <w:rFonts w:hint="eastAsia" w:ascii="宋体" w:hAnsi="宋体" w:cs="宋体"/>
          <w:color w:val="auto"/>
          <w:sz w:val="21"/>
          <w:szCs w:val="21"/>
        </w:rPr>
        <w:t>日</w:t>
      </w:r>
      <w:r>
        <w:rPr>
          <w:rFonts w:hint="eastAsia" w:ascii="宋体" w:hAnsi="宋体" w:cs="宋体"/>
          <w:color w:val="auto"/>
          <w:sz w:val="21"/>
          <w:szCs w:val="21"/>
          <w:u w:val="single"/>
          <w:lang w:val="en-US" w:eastAsia="zh-CN"/>
        </w:rPr>
        <w:t>9</w:t>
      </w:r>
      <w:r>
        <w:rPr>
          <w:rFonts w:hint="eastAsia" w:ascii="宋体" w:hAnsi="宋体" w:cs="宋体"/>
          <w:color w:val="auto"/>
          <w:sz w:val="21"/>
          <w:szCs w:val="21"/>
        </w:rPr>
        <w:t>点</w:t>
      </w:r>
      <w:r>
        <w:rPr>
          <w:rFonts w:hint="eastAsia" w:ascii="宋体" w:hAnsi="宋体" w:cs="宋体"/>
          <w:color w:val="auto"/>
          <w:sz w:val="21"/>
          <w:szCs w:val="21"/>
          <w:u w:val="single"/>
          <w:lang w:val="en-US" w:eastAsia="zh-CN"/>
        </w:rPr>
        <w:t>00</w:t>
      </w:r>
      <w:r>
        <w:rPr>
          <w:rFonts w:hint="eastAsia" w:ascii="宋体" w:hAnsi="宋体" w:cs="宋体"/>
          <w:color w:val="auto"/>
          <w:sz w:val="21"/>
          <w:szCs w:val="21"/>
        </w:rPr>
        <w:t>分</w:t>
      </w:r>
      <w:r>
        <w:rPr>
          <w:rFonts w:hint="eastAsia" w:ascii="宋体" w:hAnsi="宋体" w:cs="宋体"/>
          <w:color w:val="auto"/>
          <w:sz w:val="21"/>
          <w:szCs w:val="21"/>
        </w:rPr>
        <w:t>（北京时间）前提交响应文件。</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一、项目基本情况</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采购计划编号：JZXCS2022-YFYX014</w:t>
      </w:r>
      <w:bookmarkStart w:id="58" w:name="_GoBack"/>
      <w:bookmarkEnd w:id="58"/>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项目编号：JZXCS2022-YFYX014</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项目名称：2022年云浮市大气污染重点区域露天焚烧监控项目</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采购方式：竞争性磋商</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预算金额：人民币400000.00元</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采购需求：</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合同包1（2022年云浮市大气污染重点区域露天焚烧监控项目）：</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合同包预算金额：¥400000.00元</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本合同包不接受联合体投标。</w:t>
      </w:r>
    </w:p>
    <w:p>
      <w:pPr>
        <w:pStyle w:val="52"/>
        <w:spacing w:line="480" w:lineRule="auto"/>
        <w:rPr>
          <w:color w:val="auto"/>
          <w:sz w:val="21"/>
          <w:szCs w:val="21"/>
          <w:lang w:val="en-US"/>
        </w:rPr>
      </w:pPr>
      <w:r>
        <w:rPr>
          <w:rFonts w:hint="eastAsia"/>
          <w:color w:val="auto"/>
          <w:sz w:val="21"/>
          <w:szCs w:val="21"/>
          <w:lang w:val="en-US"/>
        </w:rPr>
        <w:t>服务期：中标人在签订合同后15个自然日具备提供服务的条件，并完成项目验收。运维期限从服务验收合格交付之日起一年，运维费用包含在项目总费用。</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二、申请人的资格要求：</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1.满足《中华人民共和国政府釆购法》第二十二条规定；</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2.落实政府采购政策需满足的资格要求：</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合同包1（2022年云浮市大气污染重点区域露天焚烧监控项目）落实政府采购政策需满足的资格要求如下：</w:t>
      </w:r>
    </w:p>
    <w:p>
      <w:pPr>
        <w:pStyle w:val="68"/>
        <w:spacing w:line="480" w:lineRule="auto"/>
        <w:ind w:left="-26" w:leftChars="-12" w:firstLine="0" w:firstLineChars="0"/>
        <w:rPr>
          <w:rFonts w:ascii="宋体" w:hAnsi="宋体" w:cs="宋体"/>
          <w:color w:val="auto"/>
          <w:sz w:val="21"/>
          <w:szCs w:val="21"/>
        </w:rPr>
      </w:pPr>
      <w:r>
        <w:rPr>
          <w:rFonts w:hint="eastAsia" w:ascii="宋体" w:hAnsi="宋体" w:cs="宋体"/>
          <w:color w:val="auto"/>
          <w:sz w:val="21"/>
          <w:szCs w:val="21"/>
        </w:rPr>
        <w:t>（1）《政府采购促进中小企业发展管理办法》（财库﹝2020﹞46号） （2）《关于政府采购支持监狱企业发展有关问题的通知》(财库〔2014〕68号) （3）《关于促进残疾人就业政府采购政策的通知》（财库〔2017〕141号)  （4）《财政部 发展改革委 生态环境部 市场监管总局关于调整优化节能产品 环境标志产品政府采购执行机制的通知》（财库〔2019〕9号） （5）《转发财政部 发展改革委 生态环境部 市场监管总局关于调整优化节能产品环境标志产品政府采购执行机制的通知》（粤财采购〔2019〕1号）。</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3.本项目的特定资格要求：</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合同包1(2022年云浮市大气污染重点区域露天焚烧监控项目)特定资格要求如下:</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1.具备《中华人民共和国政府采购法》第二十二条规定的条件，提供下列材料：</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1.1. 具有独立承担民事责任的能力；（提供在中华人民共和国境内注册的法人或其他组织的营业执照复印件。（或事业单位法人证书，或社会团体法人登记证书）、组织机构代码证、税务登记证【如已办理了多证合一，则仅需提供合证后的营业执照复印件】）</w:t>
      </w:r>
      <w:r>
        <w:rPr>
          <w:rFonts w:hint="eastAsia" w:ascii="宋体" w:hAnsi="宋体" w:cs="宋体"/>
          <w:color w:val="auto"/>
          <w:kern w:val="2"/>
          <w:sz w:val="21"/>
          <w:szCs w:val="24"/>
        </w:rPr>
        <w:t>,（若分公司投标：响应供应商为非独立法人（即由合法法人依法建立的分公司），须同时提供具有法人资格的总公司的营业执照复印件及总公司的授权书。已由总公司授权的，总公司取得的相关资质证书对分公司有效。法律法规或者行业另有规定的除外）；</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1.2. 具有良好的商业信誉和健全的财务会计制度（提供2020年度或2021年度财务状况报告</w:t>
      </w:r>
      <w:r>
        <w:rPr>
          <w:rFonts w:hint="eastAsia"/>
          <w:color w:val="auto"/>
          <w:sz w:val="21"/>
          <w:szCs w:val="21"/>
        </w:rPr>
        <w:t>关键页复印件</w:t>
      </w:r>
      <w:r>
        <w:rPr>
          <w:rFonts w:hint="eastAsia" w:ascii="宋体" w:hAnsi="宋体" w:cs="宋体"/>
          <w:color w:val="auto"/>
          <w:sz w:val="21"/>
          <w:szCs w:val="21"/>
        </w:rPr>
        <w:t>＜</w:t>
      </w:r>
      <w:r>
        <w:rPr>
          <w:rFonts w:hint="eastAsia"/>
          <w:color w:val="auto"/>
          <w:sz w:val="21"/>
          <w:szCs w:val="21"/>
        </w:rPr>
        <w:t>至少含有资产负债表、利润表和现金流量表</w:t>
      </w:r>
      <w:r>
        <w:rPr>
          <w:rFonts w:hint="eastAsia" w:ascii="宋体" w:hAnsi="宋体" w:cs="宋体"/>
          <w:color w:val="auto"/>
          <w:sz w:val="21"/>
          <w:szCs w:val="21"/>
        </w:rPr>
        <w:t>＞</w:t>
      </w:r>
      <w:r>
        <w:rPr>
          <w:rStyle w:val="58"/>
          <w:rFonts w:hint="default"/>
          <w:color w:val="auto"/>
        </w:rPr>
        <w:t xml:space="preserve"> </w:t>
      </w:r>
      <w:r>
        <w:rPr>
          <w:rFonts w:hint="eastAsia" w:ascii="宋体" w:hAnsi="宋体" w:cs="宋体"/>
          <w:color w:val="auto"/>
          <w:sz w:val="21"/>
          <w:szCs w:val="21"/>
        </w:rPr>
        <w:t>，或2022年1月至今＜至少提供任意一个月＞的财务状况报告复印件，或银行出具的资信证明材料复印件）；</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1.3. 有依法缴纳税收的良好记录（提供2022年1月至今＜至少提供任意一个月＞的缴纳税收的凭据证明材料复印件；如依法免税的，应提供相应文件证明其依法免税）；</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1.4. 有依法缴纳社会保险的良好记录（提供2022年1月至今＜至少提供任意一个月＞的社会保险的凭据证明材料复印件；如因疫情影响当地政府部门允许缓缴社保的，应提供当地政府部门下发的相关文件作为证明材料，否则不予认可；如依法不需要缴纳社会保险的，应提供相应文件证明其依法不需要缴纳社会保障资金）；</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1.5. 提供履行合同所必需的设备和专业技术能力的书面声明（提供《响应供应商资格声明函》）；</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1.6. 提供参加政府采购活动前3年内在经营活动中没有重大违法记录的书面声明（提供《响应供应商资格声明函》）；</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2. 为采购项目提供整体设计、规范编制或者项目管理、监理、检测等服务的供应商，不得再参加该采购项目的其他采购活动（提供《响应供应商资格声明函》）；</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3. 单位负责人为同一人或者存在直接控股、管理关系的不同供应商，不得参加同一合同项下的政府采购活动（提供《响应供应商资格声明函》）；</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4. 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在“信用中国”网站（www.creditchina.gov.cn）及中国政府采购网(www.ccgp.gov.cn)查询结果以响应供应商提供截图并加盖公章为准，如相关失信记录已失效，响应供应商需提供相关证明资料。查询有效期为自本项目采购公告发出之日起至递交响应文件截止时间止）；</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5.本项目不接受联合体参与磋商。</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三、获取采购文件</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1、时间：</w:t>
      </w:r>
      <w:r>
        <w:rPr>
          <w:rFonts w:hint="eastAsia" w:ascii="宋体" w:hAnsi="宋体" w:cs="宋体"/>
          <w:color w:val="auto"/>
          <w:sz w:val="21"/>
          <w:szCs w:val="21"/>
        </w:rPr>
        <w:t>2022年</w:t>
      </w:r>
      <w:r>
        <w:rPr>
          <w:rFonts w:hint="eastAsia" w:ascii="宋体" w:hAnsi="宋体" w:cs="宋体"/>
          <w:color w:val="auto"/>
          <w:sz w:val="21"/>
          <w:szCs w:val="21"/>
          <w:u w:val="single"/>
        </w:rPr>
        <w:t>8</w:t>
      </w:r>
      <w:r>
        <w:rPr>
          <w:rFonts w:hint="eastAsia" w:ascii="宋体" w:hAnsi="宋体" w:cs="宋体"/>
          <w:color w:val="auto"/>
          <w:sz w:val="21"/>
          <w:szCs w:val="21"/>
        </w:rPr>
        <w:t>月</w:t>
      </w:r>
      <w:r>
        <w:rPr>
          <w:rFonts w:hint="eastAsia" w:ascii="宋体" w:hAnsi="宋体" w:cs="宋体"/>
          <w:color w:val="auto"/>
          <w:sz w:val="21"/>
          <w:szCs w:val="21"/>
          <w:u w:val="single"/>
        </w:rPr>
        <w:t>1</w:t>
      </w:r>
      <w:r>
        <w:rPr>
          <w:rFonts w:hint="eastAsia" w:ascii="宋体" w:hAnsi="宋体" w:cs="宋体"/>
          <w:color w:val="auto"/>
          <w:sz w:val="21"/>
          <w:szCs w:val="21"/>
        </w:rPr>
        <w:t>日至2022年</w:t>
      </w:r>
      <w:r>
        <w:rPr>
          <w:rFonts w:hint="eastAsia" w:ascii="宋体" w:hAnsi="宋体" w:cs="宋体"/>
          <w:color w:val="auto"/>
          <w:sz w:val="21"/>
          <w:szCs w:val="21"/>
          <w:u w:val="single"/>
        </w:rPr>
        <w:t>8</w:t>
      </w:r>
      <w:r>
        <w:rPr>
          <w:rFonts w:hint="eastAsia" w:ascii="宋体" w:hAnsi="宋体" w:cs="宋体"/>
          <w:color w:val="auto"/>
          <w:sz w:val="21"/>
          <w:szCs w:val="21"/>
        </w:rPr>
        <w:t>月</w:t>
      </w:r>
      <w:r>
        <w:rPr>
          <w:rFonts w:hint="eastAsia" w:ascii="宋体" w:hAnsi="宋体" w:cs="宋体"/>
          <w:color w:val="auto"/>
          <w:sz w:val="21"/>
          <w:szCs w:val="21"/>
          <w:u w:val="single"/>
        </w:rPr>
        <w:t>5</w:t>
      </w:r>
      <w:r>
        <w:rPr>
          <w:rFonts w:hint="eastAsia" w:ascii="宋体" w:hAnsi="宋体" w:cs="宋体"/>
          <w:color w:val="auto"/>
          <w:sz w:val="21"/>
          <w:szCs w:val="21"/>
        </w:rPr>
        <w:t>日</w:t>
      </w:r>
      <w:r>
        <w:rPr>
          <w:rFonts w:hint="eastAsia" w:ascii="宋体" w:hAnsi="宋体" w:cs="宋体"/>
          <w:color w:val="auto"/>
          <w:sz w:val="21"/>
          <w:szCs w:val="21"/>
        </w:rPr>
        <w:t>，每天上午08:30:00至12:00:00，下午14:30:00至17:30:00（北京时间,法定节假日除外）</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地点：云浮市云城区云城街道富华南路68号二楼</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2、方式：供应商应携带填写好的《采购文件发售登记表》及相关资料加盖供应商单位公章后，至云浮市云城区云城街道富华南路68号二楼（云浮市亿鑫招标采购代理有限公司）进行购买，缴纳标书款后即为成功获取磋商文件,已成功购买磋商文件的供应商方可投标，售后不退。</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3、售价：300元</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四、响应文件提交</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1"/>
        </w:rPr>
        <w:t>2022年</w:t>
      </w:r>
      <w:r>
        <w:rPr>
          <w:rFonts w:hint="eastAsia" w:ascii="宋体" w:hAnsi="宋体" w:cs="宋体"/>
          <w:color w:val="auto"/>
          <w:sz w:val="21"/>
          <w:szCs w:val="21"/>
          <w:u w:val="single"/>
        </w:rPr>
        <w:t>8</w:t>
      </w:r>
      <w:r>
        <w:rPr>
          <w:rFonts w:hint="eastAsia" w:ascii="宋体" w:hAnsi="宋体" w:cs="宋体"/>
          <w:color w:val="auto"/>
          <w:sz w:val="21"/>
          <w:szCs w:val="21"/>
        </w:rPr>
        <w:t>月</w:t>
      </w:r>
      <w:r>
        <w:rPr>
          <w:rFonts w:hint="eastAsia" w:ascii="宋体" w:hAnsi="宋体" w:cs="宋体"/>
          <w:color w:val="auto"/>
          <w:sz w:val="21"/>
          <w:szCs w:val="21"/>
          <w:u w:val="single"/>
        </w:rPr>
        <w:t>11</w:t>
      </w:r>
      <w:r>
        <w:rPr>
          <w:rFonts w:hint="eastAsia" w:ascii="宋体" w:hAnsi="宋体" w:cs="宋体"/>
          <w:color w:val="auto"/>
          <w:sz w:val="21"/>
          <w:szCs w:val="21"/>
        </w:rPr>
        <w:t>日09时00分00秒</w:t>
      </w:r>
      <w:r>
        <w:rPr>
          <w:rFonts w:hint="eastAsia" w:ascii="宋体" w:hAnsi="宋体" w:cs="宋体"/>
          <w:color w:val="auto"/>
          <w:sz w:val="21"/>
          <w:szCs w:val="21"/>
        </w:rPr>
        <w:t>（北京时间）</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地点：云浮市云城区云城街道富华南路68号二楼</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五、开启</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时间：</w:t>
      </w:r>
      <w:r>
        <w:rPr>
          <w:rFonts w:hint="eastAsia" w:ascii="宋体" w:hAnsi="宋体" w:cs="宋体"/>
          <w:color w:val="auto"/>
          <w:sz w:val="21"/>
          <w:szCs w:val="21"/>
        </w:rPr>
        <w:t>2022年</w:t>
      </w:r>
      <w:r>
        <w:rPr>
          <w:rFonts w:hint="eastAsia" w:ascii="宋体" w:hAnsi="宋体" w:cs="宋体"/>
          <w:color w:val="auto"/>
          <w:sz w:val="21"/>
          <w:szCs w:val="21"/>
          <w:u w:val="single"/>
        </w:rPr>
        <w:t>8</w:t>
      </w:r>
      <w:r>
        <w:rPr>
          <w:rFonts w:hint="eastAsia" w:ascii="宋体" w:hAnsi="宋体" w:cs="宋体"/>
          <w:color w:val="auto"/>
          <w:sz w:val="21"/>
          <w:szCs w:val="21"/>
        </w:rPr>
        <w:t>月</w:t>
      </w:r>
      <w:r>
        <w:rPr>
          <w:rFonts w:hint="eastAsia" w:ascii="宋体" w:hAnsi="宋体" w:cs="宋体"/>
          <w:color w:val="auto"/>
          <w:sz w:val="21"/>
          <w:szCs w:val="21"/>
          <w:u w:val="single"/>
        </w:rPr>
        <w:t>11</w:t>
      </w:r>
      <w:r>
        <w:rPr>
          <w:rFonts w:hint="eastAsia" w:ascii="宋体" w:hAnsi="宋体" w:cs="宋体"/>
          <w:color w:val="auto"/>
          <w:sz w:val="21"/>
          <w:szCs w:val="21"/>
        </w:rPr>
        <w:t>日09时00分00秒</w:t>
      </w:r>
      <w:r>
        <w:rPr>
          <w:rFonts w:hint="eastAsia" w:ascii="宋体" w:hAnsi="宋体" w:cs="宋体"/>
          <w:color w:val="auto"/>
          <w:sz w:val="21"/>
          <w:szCs w:val="21"/>
        </w:rPr>
        <w:t>（北京时间）</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地点：云浮市云城区云城街道富华南路68号二楼</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六、公告期限</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自本公告发布之日起3个工作日。</w:t>
      </w:r>
    </w:p>
    <w:p>
      <w:pPr>
        <w:pStyle w:val="68"/>
        <w:spacing w:line="480" w:lineRule="auto"/>
        <w:ind w:left="0" w:firstLine="0" w:firstLineChars="0"/>
        <w:rPr>
          <w:rFonts w:ascii="宋体" w:hAnsi="宋体" w:cs="宋体"/>
          <w:color w:val="auto"/>
          <w:sz w:val="21"/>
          <w:szCs w:val="21"/>
        </w:rPr>
      </w:pPr>
      <w:r>
        <w:rPr>
          <w:rFonts w:hint="eastAsia" w:ascii="宋体" w:hAnsi="宋体" w:cs="宋体"/>
          <w:b/>
          <w:bCs/>
          <w:color w:val="auto"/>
          <w:sz w:val="21"/>
          <w:szCs w:val="21"/>
        </w:rPr>
        <w:t>七、其他补充事宜</w:t>
      </w:r>
      <w:r>
        <w:rPr>
          <w:rFonts w:hint="eastAsia" w:ascii="宋体" w:hAnsi="宋体" w:cs="宋体"/>
          <w:color w:val="auto"/>
          <w:sz w:val="21"/>
          <w:szCs w:val="21"/>
        </w:rPr>
        <w:t xml:space="preserve"> </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（1） 获取磋商文件时，供应商代表须提供以下资料并加盖单位公章：</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（2） 营业执照（或事业单位法人证书，或社会团体法人登记证书）、组织机构代码证、税务登记证【如已办理了多证合一，则仅需提供合证后的营业执照】复印件</w:t>
      </w:r>
      <w:r>
        <w:rPr>
          <w:rFonts w:hint="eastAsia" w:ascii="宋体" w:hAnsi="宋体" w:cs="宋体"/>
          <w:color w:val="auto"/>
          <w:kern w:val="2"/>
          <w:sz w:val="21"/>
          <w:szCs w:val="24"/>
        </w:rPr>
        <w:t>（若分公司投标：响应供应商为非独立法人（即由合法法人依法建立的分公司），须同时提供具有法人资格的总公司的营业执照复印件及总公司的授权书复印件）</w:t>
      </w:r>
      <w:r>
        <w:rPr>
          <w:rFonts w:hint="eastAsia" w:ascii="宋体" w:hAnsi="宋体" w:cs="宋体"/>
          <w:color w:val="auto"/>
          <w:sz w:val="21"/>
          <w:szCs w:val="21"/>
        </w:rPr>
        <w:t>；</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（3） 法定代表人证明书及法定代表人身份证复印件（经办人如是响应供应商授权代表，还需提供法定代表人授权委托书及授权代表身份证复印件）；</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（4） 《采购文件发售登记表》可在本公告附件中下载。</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注：已办理报名并成功购买磋商文件的供应商参加磋商的，不代表通过资格性、符合性审查。</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八、凡对本次采购提出询问，请按以下方式联系。</w:t>
      </w:r>
    </w:p>
    <w:p>
      <w:pPr>
        <w:spacing w:line="480" w:lineRule="auto"/>
        <w:rPr>
          <w:rFonts w:ascii="宋体" w:hAnsi="宋体" w:cs="宋体"/>
          <w:color w:val="auto"/>
          <w:sz w:val="21"/>
          <w:szCs w:val="21"/>
        </w:rPr>
      </w:pPr>
      <w:r>
        <w:rPr>
          <w:rFonts w:hint="eastAsia" w:ascii="宋体" w:hAnsi="宋体" w:cs="宋体"/>
          <w:color w:val="auto"/>
          <w:sz w:val="21"/>
          <w:szCs w:val="21"/>
        </w:rPr>
        <w:t>1. 采购人名称：云浮市生态环境局</w:t>
      </w:r>
    </w:p>
    <w:p>
      <w:pPr>
        <w:spacing w:line="480" w:lineRule="auto"/>
        <w:rPr>
          <w:rFonts w:ascii="宋体" w:hAnsi="宋体" w:cs="宋体"/>
          <w:color w:val="auto"/>
          <w:sz w:val="21"/>
          <w:szCs w:val="21"/>
        </w:rPr>
      </w:pPr>
      <w:r>
        <w:rPr>
          <w:rFonts w:hint="eastAsia" w:ascii="宋体" w:hAnsi="宋体" w:cs="宋体"/>
          <w:color w:val="auto"/>
          <w:sz w:val="21"/>
          <w:szCs w:val="21"/>
        </w:rPr>
        <w:t>2. 联系人：门小姐</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3. 联系人电话：0766-8866968</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4. 采购人地址：云浮市云城区河滨东路250号</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5. 采购代理机构名称：云浮市亿鑫招标采购代理有限公司</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6. 采购代理机构地点：云浮市云城区云城街道富华南路68号二楼</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7. 采购代理机构联系人：陈小姐</w:t>
      </w:r>
    </w:p>
    <w:p>
      <w:pPr>
        <w:pStyle w:val="68"/>
        <w:spacing w:line="480" w:lineRule="auto"/>
        <w:ind w:left="0" w:firstLine="0" w:firstLineChars="0"/>
        <w:rPr>
          <w:rFonts w:ascii="宋体" w:hAnsi="宋体" w:cs="宋体"/>
          <w:b/>
          <w:bCs/>
          <w:color w:val="auto"/>
          <w:sz w:val="21"/>
          <w:szCs w:val="21"/>
        </w:rPr>
      </w:pPr>
      <w:r>
        <w:rPr>
          <w:rFonts w:hint="eastAsia" w:ascii="宋体" w:hAnsi="宋体" w:cs="宋体"/>
          <w:color w:val="auto"/>
          <w:sz w:val="21"/>
          <w:szCs w:val="21"/>
        </w:rPr>
        <w:t>8. 采购代理机构联系电话：0766-6616288</w:t>
      </w:r>
    </w:p>
    <w:p>
      <w:pPr>
        <w:pStyle w:val="68"/>
        <w:spacing w:line="480" w:lineRule="auto"/>
        <w:ind w:left="0" w:firstLine="0" w:firstLineChars="0"/>
        <w:rPr>
          <w:rFonts w:ascii="宋体" w:hAnsi="宋体" w:cs="宋体"/>
          <w:b/>
          <w:bCs/>
          <w:color w:val="auto"/>
          <w:sz w:val="21"/>
          <w:szCs w:val="21"/>
        </w:rPr>
      </w:pPr>
      <w:r>
        <w:rPr>
          <w:rFonts w:hint="eastAsia" w:ascii="宋体" w:hAnsi="宋体" w:cs="宋体"/>
          <w:b/>
          <w:bCs/>
          <w:color w:val="auto"/>
          <w:sz w:val="21"/>
          <w:szCs w:val="21"/>
        </w:rPr>
        <w:t>九、本项目相关公告在以下媒体发布</w:t>
      </w:r>
    </w:p>
    <w:p>
      <w:pPr>
        <w:pStyle w:val="68"/>
        <w:spacing w:line="480" w:lineRule="auto"/>
        <w:ind w:left="0" w:firstLine="0" w:firstLineChars="0"/>
        <w:rPr>
          <w:rFonts w:ascii="宋体" w:hAnsi="宋体" w:cs="宋体"/>
          <w:color w:val="auto"/>
          <w:sz w:val="21"/>
          <w:szCs w:val="21"/>
        </w:rPr>
      </w:pPr>
      <w:r>
        <w:rPr>
          <w:rFonts w:hint="eastAsia" w:ascii="宋体" w:hAnsi="宋体" w:cs="宋体"/>
          <w:color w:val="auto"/>
          <w:sz w:val="21"/>
          <w:szCs w:val="21"/>
        </w:rPr>
        <w:t>招标代理机构网站（网址http://www.yunfuyixin.com/）。相关公告在法定媒体上公布之日即视为有效送达，不再另行通知。</w:t>
      </w:r>
    </w:p>
    <w:p>
      <w:pPr>
        <w:pStyle w:val="68"/>
        <w:spacing w:line="360" w:lineRule="auto"/>
        <w:ind w:left="0" w:firstLine="0" w:firstLineChars="0"/>
        <w:jc w:val="right"/>
        <w:rPr>
          <w:rFonts w:ascii="宋体" w:hAnsi="宋体" w:cs="宋体"/>
          <w:color w:val="auto"/>
          <w:sz w:val="21"/>
          <w:szCs w:val="21"/>
        </w:rPr>
      </w:pPr>
      <w:r>
        <w:rPr>
          <w:rFonts w:hint="eastAsia" w:ascii="宋体" w:hAnsi="宋体" w:cs="宋体"/>
          <w:color w:val="auto"/>
          <w:sz w:val="21"/>
          <w:szCs w:val="21"/>
        </w:rPr>
        <w:t xml:space="preserve">                                                         云浮市亿鑫招标采购代理有限公司</w:t>
      </w:r>
    </w:p>
    <w:p>
      <w:pPr>
        <w:pStyle w:val="68"/>
        <w:spacing w:line="480" w:lineRule="auto"/>
        <w:ind w:left="0" w:firstLine="0" w:firstLineChars="0"/>
        <w:jc w:val="right"/>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rPr>
        <w:t xml:space="preserve"> </w:t>
      </w:r>
      <w:r>
        <w:rPr>
          <w:rFonts w:hint="eastAsia" w:ascii="宋体" w:hAnsi="宋体" w:cs="宋体"/>
          <w:color w:val="auto"/>
          <w:sz w:val="21"/>
          <w:szCs w:val="21"/>
          <w:u w:val="single"/>
        </w:rPr>
        <w:t>2022</w:t>
      </w:r>
      <w:r>
        <w:rPr>
          <w:rFonts w:hint="eastAsia" w:ascii="宋体" w:hAnsi="宋体" w:cs="宋体"/>
          <w:color w:val="auto"/>
          <w:sz w:val="21"/>
          <w:szCs w:val="21"/>
        </w:rPr>
        <w:t>年</w:t>
      </w:r>
      <w:r>
        <w:rPr>
          <w:rFonts w:hint="eastAsia" w:ascii="宋体" w:hAnsi="宋体" w:cs="宋体"/>
          <w:color w:val="auto"/>
          <w:sz w:val="21"/>
          <w:szCs w:val="21"/>
          <w:u w:val="single"/>
        </w:rPr>
        <w:t>7</w:t>
      </w:r>
      <w:r>
        <w:rPr>
          <w:rFonts w:hint="eastAsia" w:ascii="宋体" w:hAnsi="宋体" w:cs="宋体"/>
          <w:color w:val="auto"/>
          <w:sz w:val="21"/>
          <w:szCs w:val="21"/>
        </w:rPr>
        <w:t>月</w:t>
      </w:r>
      <w:r>
        <w:rPr>
          <w:rFonts w:hint="eastAsia" w:ascii="宋体" w:hAnsi="宋体" w:cs="宋体"/>
          <w:color w:val="auto"/>
          <w:sz w:val="21"/>
          <w:szCs w:val="21"/>
          <w:u w:val="single"/>
        </w:rPr>
        <w:t>29</w:t>
      </w:r>
      <w:r>
        <w:rPr>
          <w:rFonts w:hint="eastAsia" w:ascii="宋体" w:hAnsi="宋体" w:cs="宋体"/>
          <w:color w:val="auto"/>
          <w:sz w:val="21"/>
          <w:szCs w:val="21"/>
        </w:rPr>
        <w:t>日</w:t>
      </w:r>
    </w:p>
    <w:p>
      <w:pPr>
        <w:spacing w:line="480" w:lineRule="auto"/>
        <w:rPr>
          <w:rFonts w:ascii="宋体" w:hAnsi="宋体" w:cs="宋体"/>
          <w:color w:val="auto"/>
          <w:sz w:val="21"/>
          <w:szCs w:val="21"/>
        </w:rPr>
        <w:sectPr>
          <w:pgSz w:w="11900" w:h="16838"/>
          <w:pgMar w:top="1440" w:right="1083" w:bottom="1098" w:left="1083" w:header="794" w:footer="850" w:gutter="0"/>
          <w:cols w:space="0" w:num="1"/>
        </w:sectPr>
      </w:pPr>
    </w:p>
    <w:p>
      <w:pPr>
        <w:pStyle w:val="71"/>
        <w:adjustRightInd w:val="0"/>
        <w:snapToGrid w:val="0"/>
        <w:spacing w:line="460" w:lineRule="exact"/>
        <w:jc w:val="center"/>
        <w:outlineLvl w:val="1"/>
        <w:rPr>
          <w:rFonts w:hAnsi="宋体" w:cs="宋体"/>
          <w:b/>
          <w:color w:val="auto"/>
          <w:sz w:val="28"/>
          <w:szCs w:val="28"/>
        </w:rPr>
      </w:pPr>
      <w:r>
        <w:rPr>
          <w:rFonts w:hint="eastAsia" w:hAnsi="宋体" w:cs="宋体"/>
          <w:b/>
          <w:color w:val="auto"/>
          <w:sz w:val="28"/>
          <w:szCs w:val="28"/>
        </w:rPr>
        <w:t>第二章 用户需求书</w:t>
      </w:r>
    </w:p>
    <w:p>
      <w:pPr>
        <w:rPr>
          <w:b/>
          <w:bCs/>
          <w:color w:val="auto"/>
          <w:kern w:val="2"/>
          <w:sz w:val="21"/>
          <w:szCs w:val="21"/>
        </w:rPr>
      </w:pPr>
    </w:p>
    <w:p>
      <w:pPr>
        <w:spacing w:line="360" w:lineRule="auto"/>
        <w:rPr>
          <w:rFonts w:ascii="宋体" w:hAnsi="宋体" w:cs="宋体"/>
          <w:b/>
          <w:bCs/>
          <w:color w:val="auto"/>
          <w:kern w:val="2"/>
          <w:sz w:val="21"/>
          <w:szCs w:val="21"/>
        </w:rPr>
      </w:pPr>
      <w:r>
        <w:rPr>
          <w:rFonts w:hint="eastAsia" w:ascii="宋体" w:hAnsi="宋体" w:cs="宋体"/>
          <w:b/>
          <w:bCs/>
          <w:color w:val="auto"/>
          <w:kern w:val="2"/>
          <w:sz w:val="21"/>
          <w:szCs w:val="21"/>
        </w:rPr>
        <w:t>说明：</w:t>
      </w:r>
    </w:p>
    <w:p>
      <w:pPr>
        <w:spacing w:line="360" w:lineRule="auto"/>
        <w:rPr>
          <w:rFonts w:ascii="宋体" w:hAnsi="宋体" w:cs="宋体"/>
          <w:b/>
          <w:bCs/>
          <w:color w:val="auto"/>
          <w:kern w:val="2"/>
          <w:sz w:val="21"/>
          <w:szCs w:val="21"/>
        </w:rPr>
      </w:pPr>
      <w:r>
        <w:rPr>
          <w:rFonts w:hint="eastAsia" w:ascii="宋体" w:hAnsi="宋体" w:cs="宋体"/>
          <w:b/>
          <w:bCs/>
          <w:color w:val="auto"/>
          <w:kern w:val="2"/>
          <w:sz w:val="21"/>
          <w:szCs w:val="21"/>
        </w:rPr>
        <w:t>1. 响应供应商须对本项目为单位提供的服务进行整体响应，任何只对其中一部分内容进行的响应都被视为无效响应。</w:t>
      </w:r>
    </w:p>
    <w:p>
      <w:pPr>
        <w:spacing w:line="360" w:lineRule="auto"/>
        <w:rPr>
          <w:rFonts w:ascii="宋体" w:hAnsi="宋体" w:cs="宋体"/>
          <w:b/>
          <w:bCs/>
          <w:color w:val="auto"/>
          <w:kern w:val="2"/>
          <w:sz w:val="21"/>
          <w:szCs w:val="21"/>
        </w:rPr>
      </w:pPr>
      <w:r>
        <w:rPr>
          <w:rFonts w:hint="eastAsia" w:ascii="宋体" w:hAnsi="宋体" w:cs="宋体"/>
          <w:b/>
          <w:bCs/>
          <w:color w:val="auto"/>
          <w:kern w:val="2"/>
          <w:sz w:val="21"/>
          <w:szCs w:val="21"/>
        </w:rPr>
        <w:t>2. 用户需求书中打“◆”号的内容为采购的主要标的，响应供应商应在报价表中清晰列明“标的名称、数量、单价、总价”。</w:t>
      </w:r>
    </w:p>
    <w:p>
      <w:pPr>
        <w:pStyle w:val="9"/>
        <w:tabs>
          <w:tab w:val="left" w:pos="921"/>
        </w:tabs>
        <w:spacing w:line="240" w:lineRule="exact"/>
        <w:ind w:left="0" w:firstLine="0"/>
        <w:rPr>
          <w:rFonts w:ascii="宋体" w:hAnsi="宋体" w:cs="宋体"/>
          <w:color w:val="auto"/>
          <w:sz w:val="21"/>
          <w:szCs w:val="21"/>
        </w:rPr>
      </w:pPr>
      <w:r>
        <w:rPr>
          <w:rFonts w:hint="eastAsia" w:ascii="宋体" w:hAnsi="宋体" w:cs="宋体"/>
          <w:color w:val="auto"/>
          <w:sz w:val="21"/>
          <w:szCs w:val="21"/>
        </w:rPr>
        <w:t>3.用户需求书中打“★”号条款为实质性条款，响应供应商如有任何一条不响应则导致投标无效。</w:t>
      </w:r>
    </w:p>
    <w:p>
      <w:pPr>
        <w:pStyle w:val="9"/>
        <w:tabs>
          <w:tab w:val="left" w:pos="921"/>
        </w:tabs>
        <w:spacing w:line="240" w:lineRule="exact"/>
        <w:ind w:left="0" w:firstLine="0"/>
        <w:rPr>
          <w:rFonts w:ascii="宋体" w:hAnsi="宋体" w:cs="宋体"/>
          <w:color w:val="auto"/>
          <w:sz w:val="21"/>
          <w:szCs w:val="21"/>
        </w:rPr>
      </w:pPr>
    </w:p>
    <w:p>
      <w:pPr>
        <w:pStyle w:val="8"/>
        <w:tabs>
          <w:tab w:val="left" w:pos="921"/>
        </w:tabs>
        <w:spacing w:line="360" w:lineRule="auto"/>
        <w:ind w:left="0" w:firstLine="0"/>
        <w:rPr>
          <w:rFonts w:ascii="宋体" w:hAnsi="宋体" w:cs="宋体"/>
          <w:color w:val="auto"/>
        </w:rPr>
      </w:pPr>
      <w:r>
        <w:rPr>
          <w:rFonts w:hint="eastAsia" w:ascii="宋体" w:hAnsi="宋体" w:cs="宋体"/>
          <w:color w:val="auto"/>
        </w:rPr>
        <w:t>4.标注“▲”的条款为评标时重要条款，不满足者将会被严重扣分，不作为无效投标条款。</w:t>
      </w:r>
    </w:p>
    <w:p>
      <w:pPr>
        <w:pStyle w:val="8"/>
        <w:tabs>
          <w:tab w:val="left" w:pos="921"/>
        </w:tabs>
        <w:spacing w:line="360" w:lineRule="auto"/>
        <w:ind w:left="0" w:firstLine="0"/>
        <w:rPr>
          <w:color w:val="auto"/>
        </w:rPr>
      </w:pPr>
      <w:r>
        <w:rPr>
          <w:rFonts w:hint="eastAsia" w:ascii="宋体" w:hAnsi="宋体" w:cs="宋体"/>
          <w:color w:val="auto"/>
        </w:rPr>
        <w:t>一、项目一览表</w:t>
      </w:r>
    </w:p>
    <w:tbl>
      <w:tblPr>
        <w:tblStyle w:val="28"/>
        <w:tblW w:w="9517"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772"/>
        <w:gridCol w:w="4027"/>
        <w:gridCol w:w="27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4" w:hRule="atLeast"/>
          <w:jc w:val="center"/>
        </w:trPr>
        <w:tc>
          <w:tcPr>
            <w:tcW w:w="2772" w:type="dxa"/>
            <w:tcBorders>
              <w:top w:val="single" w:color="000000" w:sz="12" w:space="0"/>
              <w:left w:val="single" w:color="000000" w:sz="12" w:space="0"/>
              <w:bottom w:val="single" w:color="000000" w:sz="6" w:space="0"/>
              <w:right w:val="single" w:color="000000" w:sz="6" w:space="0"/>
            </w:tcBorders>
            <w:shd w:val="clear" w:color="auto" w:fill="EDEBE0"/>
            <w:vAlign w:val="center"/>
          </w:tcPr>
          <w:p>
            <w:pPr>
              <w:pStyle w:val="52"/>
              <w:spacing w:before="102"/>
              <w:ind w:right="151"/>
              <w:jc w:val="center"/>
              <w:rPr>
                <w:b/>
                <w:color w:val="auto"/>
                <w:sz w:val="21"/>
                <w:szCs w:val="21"/>
              </w:rPr>
            </w:pPr>
            <w:r>
              <w:rPr>
                <w:rFonts w:hint="eastAsia"/>
                <w:b/>
                <w:color w:val="auto"/>
                <w:sz w:val="21"/>
                <w:szCs w:val="21"/>
              </w:rPr>
              <w:t>采购内容</w:t>
            </w:r>
          </w:p>
        </w:tc>
        <w:tc>
          <w:tcPr>
            <w:tcW w:w="4027" w:type="dxa"/>
            <w:tcBorders>
              <w:top w:val="single" w:color="000000" w:sz="12" w:space="0"/>
              <w:left w:val="single" w:color="000000" w:sz="6" w:space="0"/>
              <w:bottom w:val="single" w:color="000000" w:sz="6" w:space="0"/>
              <w:right w:val="single" w:color="000000" w:sz="6" w:space="0"/>
            </w:tcBorders>
            <w:shd w:val="clear" w:color="auto" w:fill="EDEBE0"/>
            <w:vAlign w:val="center"/>
          </w:tcPr>
          <w:p>
            <w:pPr>
              <w:pStyle w:val="52"/>
              <w:spacing w:before="102"/>
              <w:jc w:val="center"/>
              <w:rPr>
                <w:b/>
                <w:color w:val="auto"/>
                <w:sz w:val="21"/>
                <w:szCs w:val="21"/>
              </w:rPr>
            </w:pPr>
            <w:r>
              <w:rPr>
                <w:rFonts w:hint="eastAsia"/>
                <w:b/>
                <w:color w:val="auto"/>
                <w:sz w:val="21"/>
                <w:szCs w:val="21"/>
              </w:rPr>
              <w:t>服务期限</w:t>
            </w:r>
          </w:p>
        </w:tc>
        <w:tc>
          <w:tcPr>
            <w:tcW w:w="2718" w:type="dxa"/>
            <w:tcBorders>
              <w:top w:val="single" w:color="000000" w:sz="12" w:space="0"/>
              <w:left w:val="single" w:color="000000" w:sz="6" w:space="0"/>
              <w:bottom w:val="single" w:color="000000" w:sz="6" w:space="0"/>
              <w:right w:val="single" w:color="000000" w:sz="12" w:space="0"/>
            </w:tcBorders>
            <w:shd w:val="clear" w:color="auto" w:fill="EDEBE0"/>
            <w:vAlign w:val="center"/>
          </w:tcPr>
          <w:p>
            <w:pPr>
              <w:pStyle w:val="52"/>
              <w:spacing w:before="102"/>
              <w:jc w:val="center"/>
              <w:rPr>
                <w:b/>
                <w:color w:val="auto"/>
                <w:sz w:val="21"/>
                <w:szCs w:val="21"/>
              </w:rPr>
            </w:pPr>
            <w:r>
              <w:rPr>
                <w:rFonts w:hint="eastAsia"/>
                <w:b/>
                <w:color w:val="auto"/>
                <w:sz w:val="21"/>
                <w:szCs w:val="21"/>
              </w:rPr>
              <w:t>最高限价（人民币 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28" w:hRule="atLeast"/>
          <w:jc w:val="center"/>
        </w:trPr>
        <w:tc>
          <w:tcPr>
            <w:tcW w:w="2772" w:type="dxa"/>
            <w:tcBorders>
              <w:top w:val="single" w:color="000000" w:sz="6" w:space="0"/>
              <w:left w:val="single" w:color="000000" w:sz="12" w:space="0"/>
              <w:bottom w:val="single" w:color="000000" w:sz="12" w:space="0"/>
              <w:right w:val="single" w:color="000000" w:sz="6" w:space="0"/>
            </w:tcBorders>
            <w:vAlign w:val="center"/>
          </w:tcPr>
          <w:p>
            <w:pPr>
              <w:pStyle w:val="52"/>
              <w:spacing w:line="360" w:lineRule="auto"/>
              <w:ind w:right="150"/>
              <w:rPr>
                <w:color w:val="auto"/>
                <w:sz w:val="21"/>
                <w:szCs w:val="21"/>
              </w:rPr>
            </w:pPr>
            <w:r>
              <w:rPr>
                <w:rFonts w:hint="eastAsia"/>
                <w:color w:val="auto"/>
                <w:sz w:val="21"/>
                <w:szCs w:val="21"/>
              </w:rPr>
              <w:t>◆2022年云浮市大气污染重点区域露天焚烧监控项目</w:t>
            </w:r>
          </w:p>
        </w:tc>
        <w:tc>
          <w:tcPr>
            <w:tcW w:w="4027" w:type="dxa"/>
            <w:tcBorders>
              <w:top w:val="single" w:color="000000" w:sz="6" w:space="0"/>
              <w:left w:val="single" w:color="000000" w:sz="6" w:space="0"/>
              <w:bottom w:val="single" w:color="000000" w:sz="12" w:space="0"/>
              <w:right w:val="single" w:color="000000" w:sz="6" w:space="0"/>
            </w:tcBorders>
            <w:vAlign w:val="center"/>
          </w:tcPr>
          <w:p>
            <w:pPr>
              <w:pStyle w:val="52"/>
              <w:spacing w:line="360" w:lineRule="auto"/>
              <w:rPr>
                <w:color w:val="auto"/>
                <w:sz w:val="21"/>
                <w:szCs w:val="21"/>
                <w:lang w:val="en-US"/>
              </w:rPr>
            </w:pPr>
            <w:r>
              <w:rPr>
                <w:rFonts w:hint="eastAsia"/>
                <w:color w:val="auto"/>
                <w:sz w:val="21"/>
                <w:szCs w:val="21"/>
                <w:lang w:val="en-US"/>
              </w:rPr>
              <w:t>中标人在签订合同后15个自然日完成所有设备设施的安装工作，并完成项目验收。运维期限从设备验收合格交付之日起一年，运维费用包含在项目总费用。</w:t>
            </w:r>
          </w:p>
        </w:tc>
        <w:tc>
          <w:tcPr>
            <w:tcW w:w="2718" w:type="dxa"/>
            <w:tcBorders>
              <w:top w:val="single" w:color="000000" w:sz="6" w:space="0"/>
              <w:left w:val="single" w:color="000000" w:sz="6" w:space="0"/>
              <w:bottom w:val="single" w:color="000000" w:sz="12" w:space="0"/>
              <w:right w:val="single" w:color="000000" w:sz="12" w:space="0"/>
            </w:tcBorders>
            <w:vAlign w:val="center"/>
          </w:tcPr>
          <w:p>
            <w:pPr>
              <w:pStyle w:val="52"/>
              <w:spacing w:line="360" w:lineRule="auto"/>
              <w:jc w:val="center"/>
              <w:rPr>
                <w:color w:val="auto"/>
                <w:sz w:val="21"/>
                <w:szCs w:val="21"/>
                <w:lang w:val="en-US"/>
              </w:rPr>
            </w:pPr>
            <w:r>
              <w:rPr>
                <w:rFonts w:hint="eastAsia"/>
                <w:color w:val="auto"/>
                <w:sz w:val="21"/>
                <w:szCs w:val="21"/>
                <w:lang w:val="en-US"/>
              </w:rPr>
              <w:t>400000.00元</w:t>
            </w:r>
          </w:p>
        </w:tc>
      </w:tr>
    </w:tbl>
    <w:p>
      <w:pPr>
        <w:rPr>
          <w:color w:val="auto"/>
          <w:sz w:val="21"/>
          <w:szCs w:val="21"/>
        </w:rPr>
      </w:pPr>
    </w:p>
    <w:p>
      <w:pPr>
        <w:widowControl w:val="0"/>
        <w:numPr>
          <w:ilvl w:val="0"/>
          <w:numId w:val="3"/>
        </w:numPr>
        <w:tabs>
          <w:tab w:val="left" w:pos="1220"/>
        </w:tabs>
        <w:spacing w:line="480" w:lineRule="auto"/>
        <w:ind w:right="120"/>
        <w:rPr>
          <w:rFonts w:ascii="宋体" w:hAnsi="宋体" w:cs="宋体"/>
          <w:b/>
          <w:bCs/>
          <w:color w:val="auto"/>
          <w:sz w:val="21"/>
          <w:szCs w:val="21"/>
        </w:rPr>
      </w:pPr>
      <w:r>
        <w:rPr>
          <w:rFonts w:hint="eastAsia" w:ascii="宋体" w:hAnsi="宋体" w:cs="宋体"/>
          <w:b/>
          <w:bCs/>
          <w:color w:val="auto"/>
          <w:sz w:val="21"/>
          <w:szCs w:val="21"/>
        </w:rPr>
        <w:t>项目背景</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云浮市城区城乡交错，部分市民长期以来形成的传统习惯难以改变，露天焚烧秸秆、落叶、草皮的现象依然频发，造成的大气环境污染问题突出，给人民群众的身体健康带来严重影响。为强化大气污染防控，迫切需要运用视频监控等新的科技手段进行管理升级，彻底改变当前单纯依靠“人防”的管理模式，通过“技防”的提升，运用先进的科学监测手段，合理布局智能监测点位，提高监管执法的精细化、科学化、信息化水平，同时也能对露天焚烧、扬尘污染、工业烟羽等大气污染源进行监管，为云浮市的空气质量管理提供真正有效的技术手段。2021年，市生态环境局开展大气污染露天焚烧监控项目，在市区重点区域开对露天焚烧管控工作取得了显注的成效，有效压实压细露天焚烧属地管理责任，提升空气质量。由于服务项目将于9月到期，现计划开展2022年的大气污染重点区域露天焚烧监控服务采购工作。</w:t>
      </w:r>
    </w:p>
    <w:p>
      <w:pPr>
        <w:pStyle w:val="17"/>
        <w:ind w:firstLine="562"/>
        <w:rPr>
          <w:color w:val="auto"/>
        </w:rPr>
      </w:pPr>
    </w:p>
    <w:p>
      <w:pPr>
        <w:widowControl w:val="0"/>
        <w:tabs>
          <w:tab w:val="left" w:pos="1220"/>
        </w:tabs>
        <w:spacing w:line="480" w:lineRule="auto"/>
        <w:ind w:right="120"/>
        <w:rPr>
          <w:rFonts w:ascii="宋体" w:hAnsi="宋体" w:cs="宋体"/>
          <w:color w:val="auto"/>
          <w:sz w:val="21"/>
          <w:szCs w:val="21"/>
        </w:rPr>
      </w:pPr>
      <w:r>
        <w:rPr>
          <w:rFonts w:hint="eastAsia" w:ascii="宋体" w:hAnsi="宋体" w:cs="宋体"/>
          <w:b/>
          <w:bCs/>
          <w:color w:val="auto"/>
          <w:sz w:val="21"/>
          <w:szCs w:val="21"/>
        </w:rPr>
        <w:t>三、项目概况</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1、项目名称：2022年云浮市大气污染重点区域露天焚烧监控项目。</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2、交货地点：云浮市生态环境局或采购人指定地点。</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3、采购预算：人民币肆拾万元整(￥400,000.00元）。</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4、投标报价超过本项目预算按无效投标处理。</w:t>
      </w:r>
    </w:p>
    <w:p>
      <w:pPr>
        <w:widowControl w:val="0"/>
        <w:tabs>
          <w:tab w:val="left" w:pos="1220"/>
        </w:tabs>
        <w:spacing w:line="480" w:lineRule="auto"/>
        <w:ind w:right="120"/>
        <w:rPr>
          <w:rFonts w:ascii="宋体" w:hAnsi="宋体" w:cs="宋体"/>
          <w:b/>
          <w:bCs/>
          <w:color w:val="auto"/>
          <w:sz w:val="21"/>
          <w:szCs w:val="21"/>
        </w:rPr>
      </w:pPr>
      <w:r>
        <w:rPr>
          <w:rFonts w:hint="eastAsia" w:ascii="宋体" w:hAnsi="宋体" w:cs="宋体"/>
          <w:b/>
          <w:bCs/>
          <w:color w:val="auto"/>
          <w:sz w:val="21"/>
          <w:szCs w:val="21"/>
        </w:rPr>
        <w:t>四、项目描述</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▲供应商须提供11套前端视频（摄像机）服务、智能监管系统平台服务（含APP）、驻场服务等1年服务，设备由供货商提供，产权属供货商。</w:t>
      </w:r>
    </w:p>
    <w:p>
      <w:pPr>
        <w:widowControl w:val="0"/>
        <w:tabs>
          <w:tab w:val="left" w:pos="1220"/>
        </w:tabs>
        <w:spacing w:line="480" w:lineRule="auto"/>
        <w:ind w:right="120" w:firstLine="420" w:firstLineChars="200"/>
        <w:rPr>
          <w:rFonts w:ascii="宋体" w:hAnsi="宋体" w:cs="宋体"/>
          <w:color w:val="auto"/>
          <w:sz w:val="21"/>
          <w:szCs w:val="21"/>
        </w:rPr>
      </w:pPr>
      <w:r>
        <w:rPr>
          <w:rFonts w:hint="eastAsia" w:ascii="宋体" w:hAnsi="宋体" w:cs="宋体"/>
          <w:color w:val="auto"/>
          <w:sz w:val="21"/>
          <w:szCs w:val="21"/>
        </w:rPr>
        <w:t>前端设备通过对监控区域进行巡航监控，具备定时抓拍图片和实时视频功能，图片通过网络传回平台，通过平台AI程序进行自动识别，判断相应的露天焚烧等大气污染行为并自动下发告警，自动通知网格责任人进行处理并要求网格责任人反馈处置结果。通过技防+人防的手段最大程度减少露天焚烧等违规行为。</w:t>
      </w:r>
    </w:p>
    <w:p>
      <w:pPr>
        <w:pStyle w:val="17"/>
        <w:spacing w:line="480" w:lineRule="auto"/>
        <w:rPr>
          <w:rFonts w:cs="宋体"/>
          <w:b w:val="0"/>
          <w:bCs/>
          <w:color w:val="auto"/>
          <w:sz w:val="21"/>
          <w:szCs w:val="21"/>
        </w:rPr>
      </w:pPr>
      <w:r>
        <w:rPr>
          <w:rFonts w:hint="eastAsia" w:cs="宋体"/>
          <w:b w:val="0"/>
          <w:bCs/>
          <w:color w:val="auto"/>
          <w:sz w:val="21"/>
          <w:szCs w:val="21"/>
        </w:rPr>
        <w:t>平台须具备AI图像分析程序，可将摄像机传回的图像信息进行自动分析和自动告警，自动下发任务到网格负责人进行处置并接受处置反馈情况，可根据网格员的任务完成情况进行评分排名。</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设备运维服务包含摄像机运维、平台运维。通过完善的运维方式保证项目正常运行。</w:t>
      </w:r>
    </w:p>
    <w:p>
      <w:pPr>
        <w:pStyle w:val="17"/>
        <w:spacing w:line="480" w:lineRule="auto"/>
        <w:rPr>
          <w:rFonts w:cs="宋体"/>
          <w:b w:val="0"/>
          <w:color w:val="auto"/>
          <w:sz w:val="21"/>
          <w:szCs w:val="21"/>
        </w:rPr>
      </w:pPr>
      <w:r>
        <w:rPr>
          <w:rFonts w:hint="eastAsia" w:cs="宋体"/>
          <w:b w:val="0"/>
          <w:color w:val="auto"/>
          <w:sz w:val="21"/>
          <w:szCs w:val="21"/>
        </w:rPr>
        <w:t>派驻1个技术人员驻场服务。</w:t>
      </w:r>
    </w:p>
    <w:p>
      <w:pPr>
        <w:pStyle w:val="17"/>
        <w:rPr>
          <w:rFonts w:cs="宋体"/>
          <w:b w:val="0"/>
          <w:color w:val="auto"/>
          <w:sz w:val="21"/>
          <w:szCs w:val="21"/>
        </w:rPr>
      </w:pPr>
    </w:p>
    <w:p>
      <w:pPr>
        <w:widowControl w:val="0"/>
        <w:tabs>
          <w:tab w:val="left" w:pos="1220"/>
        </w:tabs>
        <w:spacing w:line="480" w:lineRule="auto"/>
        <w:ind w:right="120"/>
        <w:rPr>
          <w:rFonts w:ascii="宋体" w:hAnsi="宋体" w:cs="宋体"/>
          <w:b/>
          <w:bCs/>
          <w:color w:val="auto"/>
          <w:sz w:val="21"/>
          <w:szCs w:val="21"/>
        </w:rPr>
      </w:pPr>
      <w:r>
        <w:rPr>
          <w:rFonts w:hint="eastAsia" w:ascii="宋体" w:hAnsi="宋体" w:cs="宋体"/>
          <w:b/>
          <w:bCs/>
          <w:color w:val="auto"/>
          <w:sz w:val="21"/>
          <w:szCs w:val="21"/>
        </w:rPr>
        <w:t>五、技术需求及服务要求</w:t>
      </w:r>
    </w:p>
    <w:p>
      <w:pPr>
        <w:widowControl w:val="0"/>
        <w:tabs>
          <w:tab w:val="left" w:pos="1220"/>
        </w:tabs>
        <w:spacing w:line="480" w:lineRule="auto"/>
        <w:ind w:right="120"/>
        <w:rPr>
          <w:rFonts w:ascii="宋体" w:hAnsi="宋体" w:cs="宋体"/>
          <w:b/>
          <w:bCs/>
          <w:color w:val="auto"/>
          <w:sz w:val="21"/>
          <w:szCs w:val="21"/>
        </w:rPr>
      </w:pPr>
      <w:r>
        <w:rPr>
          <w:rFonts w:hint="eastAsia" w:ascii="宋体" w:hAnsi="宋体" w:cs="宋体"/>
          <w:b/>
          <w:bCs/>
          <w:color w:val="auto"/>
          <w:sz w:val="21"/>
          <w:szCs w:val="21"/>
        </w:rPr>
        <w:t>（一）技术参数要求</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 1 \* Arabic </w:instrText>
      </w:r>
      <w:r>
        <w:rPr>
          <w:rFonts w:hint="eastAsia" w:ascii="宋体" w:hAnsi="宋体" w:cs="宋体"/>
          <w:color w:val="auto"/>
          <w:sz w:val="21"/>
          <w:szCs w:val="21"/>
        </w:rPr>
        <w:fldChar w:fldCharType="separate"/>
      </w:r>
      <w:r>
        <w:rPr>
          <w:rFonts w:hint="eastAsia" w:ascii="宋体" w:hAnsi="宋体" w:cs="宋体"/>
          <w:color w:val="auto"/>
          <w:sz w:val="21"/>
          <w:szCs w:val="21"/>
        </w:rPr>
        <w:t>1</w:t>
      </w:r>
      <w:r>
        <w:rPr>
          <w:rFonts w:hint="eastAsia" w:ascii="宋体" w:hAnsi="宋体" w:cs="宋体"/>
          <w:color w:val="auto"/>
          <w:sz w:val="21"/>
          <w:szCs w:val="21"/>
        </w:rPr>
        <w:fldChar w:fldCharType="end"/>
      </w:r>
      <w:r>
        <w:rPr>
          <w:rFonts w:hint="eastAsia" w:ascii="宋体" w:hAnsi="宋体" w:cs="宋体"/>
          <w:color w:val="auto"/>
          <w:sz w:val="21"/>
          <w:szCs w:val="21"/>
        </w:rPr>
        <w:t>、红外高清可见光摄像球机</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1）CMOS：1/2.8英寸。</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2）分辨率：1920*1080像素。</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3）低照度：彩色:0.05Lux,黑白：0.01Lux。</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4）焦距：4.8-96mm，20倍以上光学变倍，16倍数字变倍。</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5）水平拍摄范围：360°连续旋转。垂直拍摄范围：-15°-90°。</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6）红外照射距离：200m。</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7）防护等级：IP66,TVS4000V防雷、防浪涌、防突破、符合GB/T17626.5四级标准。</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2、系统云平台（含APP）</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2.1平台Web端技术要求</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1</w:t>
      </w:r>
      <w:r>
        <w:rPr>
          <w:rFonts w:hint="eastAsia" w:ascii="宋体" w:hAnsi="宋体" w:cs="宋体"/>
          <w:color w:val="auto"/>
          <w:sz w:val="21"/>
          <w:szCs w:val="21"/>
        </w:rPr>
        <w:t>）冒烟自动告警：能对于重要禁烧区域采用智能分析技术，能智能识别针对露天焚烧的所有场景，包括自动识别现场的垃圾、秸秆、废塑料和烧烤等焚烧行为，第一时间发现问题并发起告警。</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）监控数据展示：平台能够展示露天焚烧（生物质燃烧）的违法证据图片，能够进行图片和实时视频切换查看。可以自动将污染源违规证据、违规地点、违规时间等，智能形成一个整套证据进行留存。</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）网格管理功能：平台可根据各地区的不同组织体系进行多层级的网格责任人进行预设，在平台发出告警信息后通过任务联动处理机制进行任务自动下发到指定责任人。</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）超标预警、报警功能：报警和预警数据可通过平台报警、APP、微信、短信等方式，按照可编辑的工作职责范围，推送给不同用户。</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2.2 平台app端技术要求</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1</w:t>
      </w:r>
      <w:r>
        <w:rPr>
          <w:rFonts w:hint="eastAsia" w:ascii="宋体" w:hAnsi="宋体" w:cs="宋体"/>
          <w:color w:val="auto"/>
          <w:sz w:val="21"/>
          <w:szCs w:val="21"/>
        </w:rPr>
        <w:t>）告警推送功能</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当图像智能识别系统分析出监控区域存在秸秆燃烧并抓拍出违规图片后，系统将通过短信、app或者微信等方式自动推送给相关责任工作人员，让执法人员能够在第一时间到达现场执法。</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）风险问题定位</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执法人员（或者相关区域责任人）根据平台的告警消息，可以利用手持终端（手机、平板等）查看监控图片及随时随地远程监控，实现预览、云台控制，为应急指挥提供便捷的技术保障。</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）管理协同及绩效评估</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根据告警规则，系统可自动下发处置工单至相关责任人，也可通过日常巡查等方式手动下发工单。平台能对各级网格员巡查、上报、反馈情况以及各有关部门办理突出环境问题情况等，实施量化赋分，可根据不同管理需求提供考核依据。</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）告警分析</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通过分析告警数据的时间特征及空间特征，查找管辖区域的污染源特征情况，有利于针对管控。</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3、运维服务</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相关前端设备按季巡检，故障2小时内响应，普通故障24小时修复；设备故障48小时修复</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4、专人值守服务</w:t>
      </w:r>
    </w:p>
    <w:p>
      <w:pPr>
        <w:spacing w:line="480" w:lineRule="auto"/>
        <w:ind w:firstLine="420" w:firstLineChars="200"/>
        <w:rPr>
          <w:color w:val="auto"/>
        </w:rPr>
      </w:pPr>
      <w:r>
        <w:rPr>
          <w:rFonts w:hint="eastAsia" w:ascii="宋体" w:hAnsi="宋体" w:cs="宋体"/>
          <w:color w:val="auto"/>
          <w:sz w:val="21"/>
          <w:szCs w:val="21"/>
        </w:rPr>
        <w:t>提供专人系统值守服务，协助开展告警、数据采集及分析，任务派单到网格员等工作，实现工单闭环管控。</w:t>
      </w:r>
    </w:p>
    <w:p>
      <w:pPr>
        <w:widowControl w:val="0"/>
        <w:tabs>
          <w:tab w:val="left" w:pos="1220"/>
        </w:tabs>
        <w:ind w:right="120" w:firstLine="420" w:firstLineChars="200"/>
        <w:rPr>
          <w:rFonts w:ascii="宋体" w:hAnsi="宋体" w:cs="宋体"/>
          <w:color w:val="auto"/>
          <w:sz w:val="21"/>
          <w:szCs w:val="21"/>
        </w:rPr>
      </w:pPr>
    </w:p>
    <w:p>
      <w:pPr>
        <w:widowControl w:val="0"/>
        <w:tabs>
          <w:tab w:val="left" w:pos="1220"/>
        </w:tabs>
        <w:spacing w:line="480" w:lineRule="auto"/>
        <w:ind w:right="120"/>
        <w:rPr>
          <w:rFonts w:ascii="宋体" w:hAnsi="宋体" w:cs="宋体"/>
          <w:b/>
          <w:bCs/>
          <w:color w:val="auto"/>
          <w:sz w:val="21"/>
          <w:szCs w:val="21"/>
        </w:rPr>
      </w:pPr>
      <w:r>
        <w:rPr>
          <w:rFonts w:hint="eastAsia" w:ascii="宋体" w:hAnsi="宋体" w:cs="宋体"/>
          <w:b/>
          <w:bCs/>
          <w:color w:val="auto"/>
          <w:sz w:val="21"/>
          <w:szCs w:val="21"/>
        </w:rPr>
        <w:t xml:space="preserve"> (二）服务要求</w:t>
      </w:r>
    </w:p>
    <w:p>
      <w:pPr>
        <w:spacing w:line="480" w:lineRule="auto"/>
        <w:ind w:firstLine="422" w:firstLineChars="200"/>
        <w:rPr>
          <w:rFonts w:ascii="宋体" w:hAnsi="宋体" w:cs="宋体"/>
          <w:b/>
          <w:color w:val="auto"/>
          <w:sz w:val="21"/>
          <w:szCs w:val="21"/>
        </w:rPr>
      </w:pPr>
      <w:r>
        <w:rPr>
          <w:rFonts w:hint="eastAsia" w:ascii="宋体" w:hAnsi="宋体" w:cs="宋体"/>
          <w:b/>
          <w:color w:val="auto"/>
          <w:sz w:val="21"/>
          <w:szCs w:val="21"/>
        </w:rPr>
        <w:t>★（1）供电方式：市电或转供电（220V）；同时配置UPS或蓄电池等后备电源，提供7*24小时不间断供电保障。（供应商须针对本条出具响应承诺书。）</w:t>
      </w:r>
    </w:p>
    <w:p>
      <w:pPr>
        <w:spacing w:line="480" w:lineRule="auto"/>
        <w:ind w:firstLine="422" w:firstLineChars="200"/>
        <w:rPr>
          <w:rFonts w:ascii="宋体" w:hAnsi="宋体" w:cs="宋体"/>
          <w:b/>
          <w:color w:val="auto"/>
          <w:sz w:val="21"/>
          <w:szCs w:val="21"/>
        </w:rPr>
      </w:pPr>
      <w:r>
        <w:rPr>
          <w:rFonts w:hint="eastAsia" w:ascii="宋体" w:hAnsi="宋体" w:cs="宋体"/>
          <w:b/>
          <w:color w:val="auto"/>
          <w:sz w:val="21"/>
          <w:szCs w:val="21"/>
        </w:rPr>
        <w:t>★（2）供应商须保证高空瞭望摄像机的安装必须以杆或塔或架上等方式，且离地面高度应距地面高度25米以上，并提供配套的网络资源。投标人须考虑提供符合挂高要求的杆塔资源费用。（投标供应商须提供承诺函加盖投标人公章，承诺在合同签订后15个自然日内提供符合挂高要求的杆塔资源。）</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（3）以上服务要求须供应商自行完成，采购人不提供帮助。供应商须对提交的资料真实性负责，如提供的资料不真实，将认定为提供虚假材料谋取中标，按相关法律法规规定严肃处理。</w:t>
      </w:r>
    </w:p>
    <w:p>
      <w:pPr>
        <w:spacing w:line="480" w:lineRule="auto"/>
        <w:rPr>
          <w:rFonts w:ascii="宋体" w:hAnsi="宋体" w:cs="宋体"/>
          <w:b/>
          <w:bCs/>
          <w:color w:val="auto"/>
          <w:sz w:val="21"/>
          <w:szCs w:val="21"/>
        </w:rPr>
      </w:pPr>
      <w:r>
        <w:rPr>
          <w:rFonts w:hint="eastAsia" w:ascii="宋体" w:hAnsi="宋体" w:cs="宋体"/>
          <w:b/>
          <w:bCs/>
          <w:color w:val="auto"/>
          <w:sz w:val="21"/>
          <w:szCs w:val="21"/>
        </w:rPr>
        <w:t>（三）设备运维服务</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 1 \* Arabic </w:instrText>
      </w:r>
      <w:r>
        <w:rPr>
          <w:rFonts w:hint="eastAsia" w:ascii="宋体" w:hAnsi="宋体" w:cs="宋体"/>
          <w:color w:val="auto"/>
          <w:sz w:val="21"/>
          <w:szCs w:val="21"/>
        </w:rPr>
        <w:fldChar w:fldCharType="separate"/>
      </w:r>
      <w:r>
        <w:rPr>
          <w:rFonts w:hint="eastAsia" w:ascii="宋体" w:hAnsi="宋体" w:cs="宋体"/>
          <w:color w:val="auto"/>
          <w:sz w:val="21"/>
          <w:szCs w:val="21"/>
        </w:rPr>
        <w:t>1</w:t>
      </w:r>
      <w:r>
        <w:rPr>
          <w:rFonts w:hint="eastAsia" w:ascii="宋体" w:hAnsi="宋体" w:cs="宋体"/>
          <w:color w:val="auto"/>
          <w:sz w:val="21"/>
          <w:szCs w:val="21"/>
        </w:rPr>
        <w:fldChar w:fldCharType="end"/>
      </w:r>
      <w:r>
        <w:rPr>
          <w:rFonts w:hint="eastAsia" w:ascii="宋体" w:hAnsi="宋体" w:cs="宋体"/>
          <w:color w:val="auto"/>
          <w:sz w:val="21"/>
          <w:szCs w:val="21"/>
        </w:rPr>
        <w:t>、设备运维服务</w:t>
      </w:r>
    </w:p>
    <w:p>
      <w:pPr>
        <w:spacing w:line="480" w:lineRule="auto"/>
        <w:ind w:firstLine="422" w:firstLineChars="200"/>
        <w:rPr>
          <w:rFonts w:ascii="宋体" w:hAnsi="宋体" w:cs="宋体"/>
          <w:b/>
          <w:color w:val="auto"/>
          <w:sz w:val="21"/>
          <w:szCs w:val="21"/>
        </w:rPr>
      </w:pPr>
      <w:r>
        <w:rPr>
          <w:rFonts w:hint="eastAsia" w:ascii="宋体" w:hAnsi="宋体" w:cs="宋体"/>
          <w:b/>
          <w:color w:val="auto"/>
          <w:sz w:val="21"/>
          <w:szCs w:val="21"/>
        </w:rPr>
        <w:t>★</w:t>
      </w:r>
      <w:r>
        <w:rPr>
          <w:rFonts w:hint="eastAsia" w:ascii="宋体" w:hAnsi="宋体" w:cs="宋体"/>
          <w:color w:val="auto"/>
          <w:sz w:val="21"/>
          <w:szCs w:val="21"/>
        </w:rPr>
        <w:t>中标人在签订合同后15个自然日内具备提供服务的条件，并完成项目验收。</w:t>
      </w:r>
      <w:r>
        <w:rPr>
          <w:rFonts w:hint="eastAsia" w:ascii="宋体" w:hAnsi="宋体" w:cs="宋体"/>
          <w:b/>
          <w:color w:val="auto"/>
          <w:sz w:val="21"/>
          <w:szCs w:val="21"/>
        </w:rPr>
        <w:t>（投标供应商须提供承诺函加盖投标人公章，承诺在合同签订后15个自然日内提供服务。）</w:t>
      </w:r>
      <w:r>
        <w:rPr>
          <w:rFonts w:hint="eastAsia" w:ascii="宋体" w:hAnsi="宋体" w:cs="宋体"/>
          <w:color w:val="auto"/>
          <w:sz w:val="21"/>
          <w:szCs w:val="21"/>
        </w:rPr>
        <w:t>运维期限从设备验收合格交付之日起一年，运维费用包含在项目总费用。项目施行交钥匙工程，建设和运维期间产生的网络通讯、配件更换、日常维护、电费、通信费等费用均由中标人承担。</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系统维护方案按照月、季、年进行维护保养，具体内容如下：</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月保养：运行维护人员每月对整套系统进行一次全面保养和维护，保证系统正常运行。</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季巡查：运维期间每三个月对系统进行一次巡查，根据巡查结果对设备进行校准，保证设备稳定运行。</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年保养：运行维护人员每年对全套系统进行一次全面检查和保养，对出现老化的部件进行更换。</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（五）产品质量保证期</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该项目服务期一年，服务期内产品质量及相关费用全部由中标人负责，并且提供的产品需符合国家规定的“三包”范围。</w:t>
      </w:r>
    </w:p>
    <w:p>
      <w:pPr>
        <w:spacing w:line="48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六、培训</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中标方须提供培训，确保使用人员能够正常了解系统和操作相关设备。响应供应商在投标时须提供关于培训措施的相关内容。</w:t>
      </w:r>
    </w:p>
    <w:p>
      <w:pPr>
        <w:spacing w:line="48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七、视频监控建设数量及分布</w:t>
      </w:r>
    </w:p>
    <w:p>
      <w:pPr>
        <w:spacing w:line="480" w:lineRule="auto"/>
        <w:ind w:firstLine="440" w:firstLineChars="200"/>
        <w:rPr>
          <w:rFonts w:ascii="宋体" w:hAnsi="宋体" w:cs="宋体"/>
          <w:color w:val="auto"/>
          <w:sz w:val="21"/>
          <w:szCs w:val="21"/>
        </w:rPr>
      </w:pPr>
      <w:r>
        <w:rPr>
          <w:rFonts w:hint="eastAsia" w:ascii="宋体" w:hAnsi="宋体" w:cs="宋体"/>
          <w:color w:val="auto"/>
        </w:rPr>
        <w:t>▲</w:t>
      </w:r>
      <w:r>
        <w:rPr>
          <w:rFonts w:hint="eastAsia" w:ascii="宋体" w:hAnsi="宋体" w:cs="宋体"/>
          <w:color w:val="auto"/>
          <w:sz w:val="21"/>
          <w:szCs w:val="21"/>
        </w:rPr>
        <w:t>共设置11个监控点位，部署区域在云城区、云安区范围内。具体安装地点根据采购人需求在重点监控区域优选。在一年服务期内，采购人可根据污染源的变化情况对监控点位置进行合计不超过4次的调整，以实现对污染源的有效治理。因调整监控点位置所需的相关费用已包含在服务费中，由中标人解决。</w:t>
      </w:r>
    </w:p>
    <w:p>
      <w:pPr>
        <w:spacing w:line="48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八、服务期</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服务期：中标人在签订合同后15个自然日具备提供服务的条件，并完成项目验收。运维期限从服务验收合格交付之日起一年，运维费用包含在项目总费用。</w:t>
      </w:r>
    </w:p>
    <w:p>
      <w:pPr>
        <w:spacing w:line="48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九、支付方式</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由采购人按下列程序付款：</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rPr>
        <w:tab/>
      </w:r>
      <w:r>
        <w:rPr>
          <w:rFonts w:hint="eastAsia" w:ascii="宋体" w:hAnsi="宋体" w:cs="宋体"/>
          <w:color w:val="auto"/>
          <w:sz w:val="21"/>
          <w:szCs w:val="21"/>
        </w:rPr>
        <w:t>自签订合同后15个工作日内，支付合同总价的30%。</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rPr>
        <w:tab/>
      </w:r>
      <w:r>
        <w:rPr>
          <w:rFonts w:hint="eastAsia" w:ascii="宋体" w:hAnsi="宋体" w:cs="宋体"/>
          <w:color w:val="auto"/>
          <w:sz w:val="21"/>
          <w:szCs w:val="21"/>
        </w:rPr>
        <w:t>设备安装调试结束，提交全部报告材料，调试完成并验收合格后15个工作日内，支付合同总</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价的60%。</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rPr>
        <w:tab/>
      </w:r>
      <w:r>
        <w:rPr>
          <w:rFonts w:hint="eastAsia" w:ascii="宋体" w:hAnsi="宋体" w:cs="宋体"/>
          <w:color w:val="auto"/>
          <w:sz w:val="21"/>
          <w:szCs w:val="21"/>
        </w:rPr>
        <w:t>从验收合格之日起，正常使用30个工作日内，支付合同总价的10%。</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rPr>
        <w:tab/>
      </w:r>
      <w:r>
        <w:rPr>
          <w:rFonts w:hint="eastAsia" w:ascii="宋体" w:hAnsi="宋体" w:cs="宋体"/>
          <w:color w:val="auto"/>
          <w:sz w:val="21"/>
          <w:szCs w:val="21"/>
        </w:rPr>
        <w:t>中标人凭以下有效文件与采购人结算：</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（1）合同；</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（2）中标人开具的正式发票；</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（3）验收调试报告（加盖采购人公章）；</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（4）中标通知书。</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5.因采购人使用的是财政资金，采购人在前款规定的付款时间为向政府采购支付部门提出办理财政支付申请手续的时间（不含政府财政支付部门审核的时间），在规定时间内提出支付申请手续 后即视为采购人已经按期支付。</w:t>
      </w:r>
    </w:p>
    <w:p>
      <w:pPr>
        <w:spacing w:line="48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十、其他</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1、采购人向供应商提供的有关资料和数据，是采购人现有的能使供应商利用的资料，采购人对供应商由此而做出的推论、理解和结论概不负责。因法律、法规、标准和政策等相关规定动态变化，不能保证项目正式开始实施时与现有情况、要求完全一致，如有变动将以最终签约为准。如实际情况为非根本性的重大实质影响，采购人将不对此承担任何责任和费用。</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2、本项目执行过程中将遵循国家、省、市有关法律、法规、标准、技术规范和规范性文件的最新规定。</w:t>
      </w:r>
    </w:p>
    <w:p>
      <w:pPr>
        <w:spacing w:line="480" w:lineRule="auto"/>
        <w:ind w:firstLine="420" w:firstLineChars="200"/>
        <w:rPr>
          <w:rFonts w:ascii="宋体" w:hAnsi="宋体" w:cs="宋体"/>
          <w:color w:val="auto"/>
          <w:sz w:val="21"/>
          <w:szCs w:val="21"/>
        </w:rPr>
      </w:pPr>
      <w:r>
        <w:rPr>
          <w:rFonts w:hint="eastAsia" w:ascii="宋体" w:hAnsi="宋体" w:cs="宋体"/>
          <w:color w:val="auto"/>
          <w:sz w:val="21"/>
          <w:szCs w:val="21"/>
        </w:rPr>
        <w:t>3、项目执行过程中，如需采购人配合办理相关手续，或提供相关服务条件，均须在响应文件中详细说明，以便于采购人决定是否接受或提前准备，所涉及的费用均由成交单位承担。</w:t>
      </w:r>
    </w:p>
    <w:p>
      <w:pPr>
        <w:spacing w:line="480" w:lineRule="auto"/>
        <w:ind w:firstLine="420" w:firstLineChars="200"/>
        <w:rPr>
          <w:rFonts w:ascii="宋体" w:hAnsi="宋体" w:cs="宋体"/>
          <w:b/>
          <w:bCs/>
          <w:color w:val="auto"/>
          <w:sz w:val="28"/>
          <w:szCs w:val="28"/>
        </w:rPr>
      </w:pPr>
      <w:r>
        <w:rPr>
          <w:rFonts w:hint="eastAsia" w:ascii="宋体" w:hAnsi="宋体" w:cs="宋体"/>
          <w:color w:val="auto"/>
          <w:sz w:val="21"/>
          <w:szCs w:val="21"/>
        </w:rPr>
        <w:br w:type="page"/>
      </w:r>
      <w:r>
        <w:rPr>
          <w:rFonts w:hint="eastAsia" w:ascii="宋体" w:hAnsi="宋体" w:cs="宋体"/>
          <w:b/>
          <w:bCs/>
          <w:color w:val="auto"/>
          <w:sz w:val="21"/>
          <w:szCs w:val="21"/>
        </w:rPr>
        <w:t xml:space="preserve">                               </w:t>
      </w:r>
      <w:r>
        <w:rPr>
          <w:rFonts w:hint="eastAsia" w:ascii="宋体" w:hAnsi="宋体" w:cs="宋体"/>
          <w:b/>
          <w:bCs/>
          <w:color w:val="auto"/>
          <w:sz w:val="28"/>
          <w:szCs w:val="28"/>
        </w:rPr>
        <w:t xml:space="preserve">第三章  </w:t>
      </w:r>
      <w:bookmarkStart w:id="4" w:name="_Toc5737_WPSOffice_Level1"/>
      <w:r>
        <w:rPr>
          <w:rFonts w:hint="eastAsia" w:ascii="宋体" w:hAnsi="宋体" w:cs="宋体"/>
          <w:b/>
          <w:bCs/>
          <w:color w:val="auto"/>
          <w:sz w:val="28"/>
          <w:szCs w:val="28"/>
        </w:rPr>
        <w:t>磋商资料表</w:t>
      </w:r>
      <w:bookmarkEnd w:id="4"/>
    </w:p>
    <w:p>
      <w:pPr>
        <w:spacing w:line="80" w:lineRule="exact"/>
        <w:rPr>
          <w:color w:val="auto"/>
          <w:sz w:val="20"/>
          <w:szCs w:val="20"/>
        </w:rPr>
      </w:pPr>
    </w:p>
    <w:p>
      <w:pPr>
        <w:spacing w:line="360" w:lineRule="auto"/>
        <w:ind w:right="120" w:firstLine="560"/>
        <w:rPr>
          <w:rFonts w:ascii="宋体" w:hAnsi="宋体" w:cs="宋体"/>
          <w:b/>
          <w:bCs/>
          <w:color w:val="auto"/>
          <w:sz w:val="21"/>
          <w:szCs w:val="21"/>
        </w:rPr>
      </w:pPr>
      <w:r>
        <w:rPr>
          <w:rFonts w:hint="eastAsia" w:ascii="宋体" w:hAnsi="宋体" w:cs="宋体"/>
          <w:b/>
          <w:bCs/>
          <w:color w:val="auto"/>
          <w:sz w:val="21"/>
          <w:szCs w:val="21"/>
        </w:rPr>
        <w:t>该资料表的条款项号是与第四章《磋商须知》条款项号对应的，或增加的条款，是对第四章《磋商须知》的补充、修改和完善，如果有矛盾的话，应以本资料表为准。</w:t>
      </w:r>
    </w:p>
    <w:tbl>
      <w:tblPr>
        <w:tblStyle w:val="28"/>
        <w:tblW w:w="974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57"/>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54"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b/>
                <w:bCs/>
                <w:color w:val="auto"/>
                <w:sz w:val="21"/>
                <w:szCs w:val="21"/>
              </w:rPr>
            </w:pPr>
            <w:r>
              <w:rPr>
                <w:rFonts w:hint="eastAsia" w:ascii="宋体" w:hAnsi="宋体" w:cs="宋体"/>
                <w:b/>
                <w:bCs/>
                <w:color w:val="auto"/>
                <w:sz w:val="21"/>
                <w:szCs w:val="21"/>
              </w:rPr>
              <w:t>条款项号</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firstLine="3373" w:firstLineChars="1600"/>
              <w:jc w:val="both"/>
              <w:rPr>
                <w:rFonts w:ascii="宋体" w:hAnsi="宋体" w:cs="宋体"/>
                <w:b/>
                <w:bCs/>
                <w:color w:val="auto"/>
                <w:sz w:val="21"/>
                <w:szCs w:val="21"/>
              </w:rPr>
            </w:pPr>
            <w:r>
              <w:rPr>
                <w:rFonts w:hint="eastAsia" w:ascii="宋体" w:hAnsi="宋体" w:cs="宋体"/>
                <w:b/>
                <w:bCs/>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09"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b/>
                <w:bCs/>
                <w:color w:val="auto"/>
                <w:sz w:val="21"/>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09"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2.2</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采购人名称：云浮市生态环境局</w:t>
            </w:r>
          </w:p>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47"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2.3</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采购代理机构：云浮市亿鑫招标采购代理有限公司</w:t>
            </w:r>
          </w:p>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地址：云浮市云城区云城街道富华南路68号二楼</w:t>
            </w:r>
          </w:p>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联系人：陈小姐</w:t>
            </w:r>
          </w:p>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电话：0766-6616288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73"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b/>
                <w:bCs/>
                <w:color w:val="auto"/>
                <w:sz w:val="21"/>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54"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9.1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2"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b/>
                <w:bCs/>
                <w:color w:val="auto"/>
                <w:sz w:val="21"/>
                <w:szCs w:val="21"/>
              </w:rPr>
              <w:t>三、响应文件的编制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90"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13.8</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响应供应商所报的磋商单价在合同执行过程中是固定不变的。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90"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w w:val="99"/>
                <w:sz w:val="21"/>
                <w:szCs w:val="21"/>
              </w:rPr>
            </w:pPr>
            <w:r>
              <w:rPr>
                <w:rFonts w:hint="eastAsia" w:ascii="宋体" w:hAnsi="宋体" w:cs="宋体"/>
                <w:color w:val="auto"/>
                <w:sz w:val="21"/>
                <w:szCs w:val="21"/>
              </w:rPr>
              <w:t>13.9</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49"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13.10</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70"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sz w:val="21"/>
                <w:szCs w:val="21"/>
              </w:rPr>
            </w:pPr>
            <w:r>
              <w:rPr>
                <w:rFonts w:hint="eastAsia" w:ascii="宋体" w:hAnsi="宋体" w:cs="宋体"/>
                <w:color w:val="auto"/>
                <w:sz w:val="21"/>
                <w:szCs w:val="21"/>
              </w:rPr>
              <w:t>18.1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本项目不需提交磋商保证金。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93"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w w:val="99"/>
                <w:sz w:val="21"/>
                <w:szCs w:val="21"/>
              </w:rPr>
            </w:pPr>
            <w:r>
              <w:rPr>
                <w:rFonts w:hint="eastAsia" w:ascii="宋体" w:hAnsi="宋体" w:cs="宋体"/>
                <w:color w:val="auto"/>
                <w:w w:val="99"/>
                <w:sz w:val="21"/>
                <w:szCs w:val="21"/>
              </w:rPr>
              <w:t>19.1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磋商有效期：90天。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34"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jc w:val="center"/>
              <w:rPr>
                <w:rFonts w:ascii="宋体" w:hAnsi="宋体" w:cs="宋体"/>
                <w:color w:val="auto"/>
                <w:w w:val="99"/>
                <w:sz w:val="21"/>
                <w:szCs w:val="21"/>
              </w:rPr>
            </w:pPr>
            <w:r>
              <w:rPr>
                <w:rFonts w:hint="eastAsia" w:ascii="宋体" w:hAnsi="宋体" w:cs="宋体"/>
                <w:color w:val="auto"/>
                <w:sz w:val="21"/>
                <w:szCs w:val="21"/>
              </w:rPr>
              <w:t>20.1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right="120"/>
              <w:rPr>
                <w:rFonts w:ascii="宋体" w:hAnsi="宋体" w:cs="宋体"/>
                <w:color w:val="auto"/>
                <w:sz w:val="21"/>
                <w:szCs w:val="21"/>
              </w:rPr>
            </w:pPr>
            <w:r>
              <w:rPr>
                <w:rFonts w:hint="eastAsia" w:ascii="宋体" w:hAnsi="宋体" w:cs="宋体"/>
                <w:color w:val="auto"/>
                <w:sz w:val="21"/>
                <w:szCs w:val="21"/>
              </w:rPr>
              <w:t>响应文件份数：正本一份，副本三份，电子文件一份（不可加密）。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34"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color w:val="auto"/>
                <w:sz w:val="21"/>
                <w:szCs w:val="21"/>
              </w:rPr>
            </w:pPr>
            <w:r>
              <w:rPr>
                <w:rFonts w:hint="eastAsia" w:ascii="宋体" w:hAnsi="宋体" w:cs="宋体"/>
                <w:b/>
                <w:bCs/>
                <w:color w:val="auto"/>
                <w:sz w:val="21"/>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65"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jc w:val="center"/>
              <w:rPr>
                <w:rFonts w:ascii="宋体" w:hAnsi="宋体" w:cs="宋体"/>
                <w:color w:val="auto"/>
                <w:sz w:val="21"/>
                <w:szCs w:val="21"/>
              </w:rPr>
            </w:pPr>
            <w:r>
              <w:rPr>
                <w:rFonts w:hint="eastAsia" w:ascii="宋体" w:hAnsi="宋体" w:cs="宋体"/>
                <w:color w:val="auto"/>
                <w:sz w:val="21"/>
                <w:szCs w:val="21"/>
              </w:rPr>
              <w:t>22.1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响应文件递交截止日期、时间和地点：按竞争性磋商文件第一章规定。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07"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color w:val="auto"/>
                <w:sz w:val="21"/>
                <w:szCs w:val="21"/>
              </w:rPr>
            </w:pPr>
            <w:r>
              <w:rPr>
                <w:rFonts w:hint="eastAsia" w:ascii="宋体" w:hAnsi="宋体" w:cs="宋体"/>
                <w:b/>
                <w:bCs/>
                <w:color w:val="auto"/>
                <w:sz w:val="21"/>
                <w:szCs w:val="21"/>
              </w:rPr>
              <w:t>五、竞争性磋商流程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04"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color w:val="auto"/>
                <w:sz w:val="21"/>
                <w:szCs w:val="21"/>
              </w:rPr>
            </w:pPr>
            <w:r>
              <w:rPr>
                <w:rFonts w:hint="eastAsia" w:ascii="宋体" w:hAnsi="宋体" w:cs="宋体"/>
                <w:color w:val="auto"/>
                <w:sz w:val="21"/>
                <w:szCs w:val="21"/>
              </w:rPr>
              <w:t>25.1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磋商小组由3名单数组成，由采购人的代表和从政府采购专家库随机抽取的专家组成/均从政府采购专家库随机抽取的专家组成。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77"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jc w:val="center"/>
              <w:rPr>
                <w:rFonts w:ascii="宋体" w:hAnsi="宋体" w:cs="宋体"/>
                <w:color w:val="auto"/>
                <w:sz w:val="21"/>
                <w:szCs w:val="21"/>
              </w:rPr>
            </w:pPr>
            <w:r>
              <w:rPr>
                <w:rFonts w:hint="eastAsia" w:ascii="宋体" w:hAnsi="宋体" w:cs="宋体"/>
                <w:color w:val="auto"/>
                <w:sz w:val="21"/>
                <w:szCs w:val="21"/>
              </w:rPr>
              <w:t>27.1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评标方法：经磋商确定最终采购需求和提交最后报价的供应商后，由磋商小组采用综合评分法对提交最后报价的供应商的响应文件和最后报价进行综合评分。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65"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jc w:val="center"/>
              <w:rPr>
                <w:rFonts w:ascii="宋体" w:hAnsi="宋体" w:cs="宋体"/>
                <w:color w:val="auto"/>
                <w:sz w:val="21"/>
                <w:szCs w:val="21"/>
              </w:rPr>
            </w:pPr>
            <w:r>
              <w:rPr>
                <w:rFonts w:hint="eastAsia" w:ascii="宋体" w:hAnsi="宋体" w:cs="宋体"/>
                <w:color w:val="auto"/>
                <w:sz w:val="21"/>
                <w:szCs w:val="21"/>
              </w:rPr>
              <w:t>27.2</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根据综合评分情况按照评审得分由高到低推荐三名成交候选人。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07" w:hRule="atLeast"/>
        </w:trPr>
        <w:tc>
          <w:tcPr>
            <w:tcW w:w="974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color w:val="auto"/>
                <w:sz w:val="21"/>
                <w:szCs w:val="21"/>
              </w:rPr>
            </w:pPr>
            <w:r>
              <w:rPr>
                <w:rFonts w:hint="eastAsia" w:ascii="宋体" w:hAnsi="宋体" w:cs="宋体"/>
                <w:b/>
                <w:bCs/>
                <w:color w:val="auto"/>
                <w:sz w:val="21"/>
                <w:szCs w:val="21"/>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65"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jc w:val="center"/>
              <w:rPr>
                <w:rFonts w:ascii="宋体" w:hAnsi="宋体" w:cs="宋体"/>
                <w:color w:val="auto"/>
                <w:sz w:val="21"/>
                <w:szCs w:val="21"/>
              </w:rPr>
            </w:pPr>
            <w:r>
              <w:rPr>
                <w:rFonts w:hint="eastAsia" w:ascii="宋体" w:hAnsi="宋体" w:cs="宋体"/>
                <w:color w:val="auto"/>
                <w:sz w:val="21"/>
                <w:szCs w:val="21"/>
              </w:rPr>
              <w:t>30.1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合同签订时间：自《成交通知书》发出之日起三十日内。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49"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jc w:val="center"/>
              <w:rPr>
                <w:rFonts w:ascii="宋体" w:hAnsi="宋体" w:cs="宋体"/>
                <w:color w:val="auto"/>
                <w:sz w:val="21"/>
                <w:szCs w:val="21"/>
              </w:rPr>
            </w:pPr>
            <w:r>
              <w:rPr>
                <w:rFonts w:hint="eastAsia" w:ascii="宋体" w:hAnsi="宋体" w:cs="宋体"/>
                <w:color w:val="auto"/>
                <w:sz w:val="21"/>
                <w:szCs w:val="21"/>
              </w:rPr>
              <w:t>32.1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本项目不需提交履约保证金。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03"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color w:val="auto"/>
                <w:sz w:val="21"/>
                <w:szCs w:val="21"/>
              </w:rPr>
            </w:pPr>
            <w:r>
              <w:rPr>
                <w:rFonts w:hint="eastAsia" w:ascii="宋体" w:hAnsi="宋体" w:cs="宋体"/>
                <w:color w:val="auto"/>
                <w:sz w:val="21"/>
                <w:szCs w:val="21"/>
              </w:rPr>
              <w:t>33.1</w:t>
            </w:r>
          </w:p>
        </w:tc>
        <w:tc>
          <w:tcPr>
            <w:tcW w:w="8383" w:type="dxa"/>
            <w:tcBorders>
              <w:top w:val="single" w:color="auto" w:sz="4" w:space="0"/>
              <w:left w:val="single" w:color="auto" w:sz="4" w:space="0"/>
              <w:bottom w:val="single" w:color="auto" w:sz="4" w:space="0"/>
              <w:right w:val="single" w:color="auto" w:sz="4" w:space="0"/>
            </w:tcBorders>
            <w:vAlign w:val="center"/>
          </w:tcPr>
          <w:p>
            <w:pPr>
              <w:widowControl w:val="0"/>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1.以成交通知书中成交金额作为招标代理服务费的计算基数。</w:t>
            </w:r>
          </w:p>
          <w:p>
            <w:pPr>
              <w:widowControl w:val="0"/>
              <w:numPr>
                <w:ilvl w:val="0"/>
                <w:numId w:val="4"/>
              </w:numPr>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招标代理服务费收费采用差额定率累进法计算方式。按中华人民共和国国家发展计划委员会颁发的计价格[2002]1980号、国家发改委[2003]857号及发改价格2011 534 号文规定的“服务类”计算，计算服务费收取低于5000元时，按5000元收取。</w:t>
            </w:r>
          </w:p>
          <w:tbl>
            <w:tblPr>
              <w:tblStyle w:val="28"/>
              <w:tblW w:w="790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30"/>
              <w:gridCol w:w="1664"/>
              <w:gridCol w:w="1965"/>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632" w:hRule="atLeast"/>
              </w:trPr>
              <w:tc>
                <w:tcPr>
                  <w:tcW w:w="263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20" w:after="100" w:afterAutospacing="1" w:line="360" w:lineRule="auto"/>
                    <w:jc w:val="right"/>
                    <w:rPr>
                      <w:rFonts w:ascii="宋体" w:hAnsi="宋体" w:cs="宋体"/>
                      <w:color w:val="auto"/>
                      <w:sz w:val="21"/>
                      <w:szCs w:val="21"/>
                    </w:rPr>
                  </w:pPr>
                  <w:r>
                    <w:rPr>
                      <w:rFonts w:hint="eastAsia" w:ascii="宋体" w:hAnsi="宋体" w:cs="宋体"/>
                      <w:color w:val="auto"/>
                      <w:sz w:val="21"/>
                      <w:szCs w:val="21"/>
                    </w:rPr>
                    <w:t>费率</w:t>
                  </w:r>
                </w:p>
                <w:p>
                  <w:pPr>
                    <w:spacing w:before="120" w:after="100" w:afterAutospacing="1" w:line="360" w:lineRule="auto"/>
                    <w:rPr>
                      <w:rFonts w:ascii="宋体" w:hAnsi="宋体" w:cs="宋体"/>
                      <w:color w:val="auto"/>
                      <w:sz w:val="21"/>
                      <w:szCs w:val="21"/>
                    </w:rPr>
                  </w:pPr>
                  <w:r>
                    <w:rPr>
                      <w:rFonts w:hint="eastAsia" w:ascii="宋体" w:hAnsi="宋体" w:cs="宋体"/>
                      <w:color w:val="auto"/>
                      <w:sz w:val="21"/>
                      <w:szCs w:val="21"/>
                    </w:rPr>
                    <w:t>成交金额（万元）</w:t>
                  </w:r>
                </w:p>
              </w:tc>
              <w:tc>
                <w:tcPr>
                  <w:tcW w:w="16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货物招标</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服务类招标</w:t>
                  </w:r>
                </w:p>
              </w:tc>
              <w:tc>
                <w:tcPr>
                  <w:tcW w:w="16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trPr>
              <w:tc>
                <w:tcPr>
                  <w:tcW w:w="263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100以下</w:t>
                  </w:r>
                </w:p>
              </w:tc>
              <w:tc>
                <w:tcPr>
                  <w:tcW w:w="16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1.5%</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1.5%</w:t>
                  </w:r>
                </w:p>
              </w:tc>
              <w:tc>
                <w:tcPr>
                  <w:tcW w:w="16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trPr>
              <w:tc>
                <w:tcPr>
                  <w:tcW w:w="263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100－500</w:t>
                  </w:r>
                </w:p>
              </w:tc>
              <w:tc>
                <w:tcPr>
                  <w:tcW w:w="16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1.1%</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0.8%</w:t>
                  </w:r>
                </w:p>
              </w:tc>
              <w:tc>
                <w:tcPr>
                  <w:tcW w:w="16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trPr>
              <w:tc>
                <w:tcPr>
                  <w:tcW w:w="263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500-1000</w:t>
                  </w:r>
                </w:p>
              </w:tc>
              <w:tc>
                <w:tcPr>
                  <w:tcW w:w="16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0.8%</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0.45%</w:t>
                  </w:r>
                </w:p>
              </w:tc>
              <w:tc>
                <w:tcPr>
                  <w:tcW w:w="16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trPr>
              <w:tc>
                <w:tcPr>
                  <w:tcW w:w="263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1000-5000</w:t>
                  </w:r>
                </w:p>
              </w:tc>
              <w:tc>
                <w:tcPr>
                  <w:tcW w:w="16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0.5%</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0.25%</w:t>
                  </w:r>
                </w:p>
              </w:tc>
              <w:tc>
                <w:tcPr>
                  <w:tcW w:w="16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0.35%</w:t>
                  </w:r>
                </w:p>
              </w:tc>
            </w:tr>
          </w:tbl>
          <w:p>
            <w:pPr>
              <w:widowControl w:val="0"/>
              <w:numPr>
                <w:ilvl w:val="0"/>
                <w:numId w:val="4"/>
              </w:numPr>
              <w:tabs>
                <w:tab w:val="left" w:pos="1220"/>
              </w:tabs>
              <w:spacing w:line="360" w:lineRule="auto"/>
              <w:ind w:right="120"/>
              <w:rPr>
                <w:rFonts w:ascii="宋体" w:hAnsi="宋体" w:cs="宋体"/>
                <w:color w:val="auto"/>
                <w:sz w:val="21"/>
                <w:szCs w:val="21"/>
              </w:rPr>
            </w:pPr>
            <w:r>
              <w:rPr>
                <w:rFonts w:hint="eastAsia" w:ascii="宋体" w:hAnsi="宋体" w:cs="宋体"/>
                <w:color w:val="auto"/>
                <w:sz w:val="21"/>
                <w:szCs w:val="21"/>
              </w:rPr>
              <w:t>招标代理服务费的缴纳形式：</w:t>
            </w:r>
          </w:p>
          <w:p>
            <w:pPr>
              <w:widowControl w:val="0"/>
              <w:tabs>
                <w:tab w:val="left" w:pos="1220"/>
              </w:tabs>
              <w:spacing w:line="360" w:lineRule="auto"/>
              <w:ind w:right="-91" w:firstLine="420" w:firstLineChars="200"/>
              <w:rPr>
                <w:rFonts w:ascii="宋体" w:hAnsi="宋体" w:cs="宋体"/>
                <w:color w:val="auto"/>
                <w:sz w:val="21"/>
                <w:szCs w:val="21"/>
              </w:rPr>
            </w:pPr>
            <w:r>
              <w:rPr>
                <w:rFonts w:hint="eastAsia" w:ascii="宋体" w:hAnsi="宋体" w:cs="宋体"/>
                <w:color w:val="auto"/>
                <w:sz w:val="21"/>
                <w:szCs w:val="21"/>
              </w:rPr>
              <w:t>向政府采购代理机构直接缴纳招标代理服务费。可用支票、汇票、电汇等付款方式；招标代理服务费付至：</w:t>
            </w:r>
          </w:p>
          <w:p>
            <w:pPr>
              <w:widowControl w:val="0"/>
              <w:tabs>
                <w:tab w:val="left" w:pos="1220"/>
              </w:tabs>
              <w:spacing w:line="360" w:lineRule="auto"/>
              <w:ind w:right="120" w:firstLine="422" w:firstLineChars="200"/>
              <w:rPr>
                <w:rFonts w:ascii="宋体" w:hAnsi="宋体" w:cs="宋体"/>
                <w:b/>
                <w:bCs/>
                <w:color w:val="auto"/>
                <w:sz w:val="21"/>
                <w:szCs w:val="21"/>
              </w:rPr>
            </w:pPr>
            <w:r>
              <w:rPr>
                <w:rFonts w:hint="eastAsia" w:ascii="宋体" w:hAnsi="宋体" w:cs="宋体"/>
                <w:b/>
                <w:bCs/>
                <w:color w:val="auto"/>
                <w:sz w:val="21"/>
                <w:szCs w:val="21"/>
              </w:rPr>
              <w:t>收款单位名称：云浮市亿鑫招标采购代理有限公司</w:t>
            </w:r>
          </w:p>
          <w:p>
            <w:pPr>
              <w:widowControl w:val="0"/>
              <w:tabs>
                <w:tab w:val="left" w:pos="1220"/>
              </w:tabs>
              <w:spacing w:line="360" w:lineRule="auto"/>
              <w:ind w:right="120" w:firstLine="422" w:firstLineChars="200"/>
              <w:rPr>
                <w:rFonts w:ascii="宋体" w:hAnsi="宋体" w:cs="宋体"/>
                <w:b/>
                <w:bCs/>
                <w:color w:val="auto"/>
                <w:sz w:val="21"/>
                <w:szCs w:val="21"/>
              </w:rPr>
            </w:pPr>
            <w:r>
              <w:rPr>
                <w:rFonts w:hint="eastAsia" w:ascii="宋体" w:hAnsi="宋体" w:cs="宋体"/>
                <w:b/>
                <w:bCs/>
                <w:color w:val="auto"/>
                <w:sz w:val="21"/>
                <w:szCs w:val="21"/>
              </w:rPr>
              <w:t>账 号： 44050182860800000411</w:t>
            </w:r>
          </w:p>
          <w:p>
            <w:pPr>
              <w:widowControl w:val="0"/>
              <w:tabs>
                <w:tab w:val="left" w:pos="1220"/>
              </w:tabs>
              <w:spacing w:line="360" w:lineRule="auto"/>
              <w:ind w:right="120" w:firstLine="422" w:firstLineChars="200"/>
              <w:rPr>
                <w:rFonts w:ascii="宋体" w:hAnsi="宋体" w:cs="宋体"/>
                <w:b/>
                <w:bCs/>
                <w:color w:val="auto"/>
                <w:sz w:val="21"/>
                <w:szCs w:val="21"/>
              </w:rPr>
            </w:pPr>
            <w:r>
              <w:rPr>
                <w:rFonts w:hint="eastAsia" w:ascii="宋体" w:hAnsi="宋体" w:cs="宋体"/>
                <w:b/>
                <w:bCs/>
                <w:color w:val="auto"/>
                <w:sz w:val="21"/>
                <w:szCs w:val="21"/>
              </w:rPr>
              <w:t>开户银行：中国建设银行股份有限公司云浮市分行</w:t>
            </w:r>
          </w:p>
          <w:p>
            <w:pPr>
              <w:widowControl w:val="0"/>
              <w:tabs>
                <w:tab w:val="left" w:pos="1220"/>
              </w:tabs>
              <w:spacing w:line="360" w:lineRule="auto"/>
              <w:ind w:right="120" w:firstLine="420" w:firstLineChars="200"/>
              <w:rPr>
                <w:rFonts w:ascii="宋体" w:hAnsi="宋体" w:cs="宋体"/>
                <w:color w:val="auto"/>
                <w:sz w:val="21"/>
                <w:szCs w:val="21"/>
              </w:rPr>
            </w:pPr>
            <w:r>
              <w:rPr>
                <w:rFonts w:hint="eastAsia" w:ascii="宋体" w:hAnsi="宋体" w:cs="宋体"/>
                <w:color w:val="auto"/>
                <w:sz w:val="21"/>
                <w:szCs w:val="21"/>
              </w:rPr>
              <w:t>2.响应供应商应签署第七章所附格式的招标代理服务费承诺书，作为响应文件的一部分。</w:t>
            </w:r>
          </w:p>
          <w:p>
            <w:pPr>
              <w:widowControl w:val="0"/>
              <w:tabs>
                <w:tab w:val="left" w:pos="1220"/>
              </w:tabs>
              <w:spacing w:line="360" w:lineRule="auto"/>
              <w:ind w:right="120" w:firstLine="420" w:firstLineChars="200"/>
              <w:rPr>
                <w:rFonts w:ascii="宋体" w:hAnsi="宋体" w:cs="宋体"/>
                <w:color w:val="auto"/>
                <w:sz w:val="21"/>
                <w:szCs w:val="21"/>
              </w:rPr>
            </w:pPr>
            <w:r>
              <w:rPr>
                <w:rFonts w:hint="eastAsia" w:ascii="宋体" w:hAnsi="宋体" w:cs="宋体"/>
                <w:color w:val="auto"/>
                <w:sz w:val="21"/>
                <w:szCs w:val="21"/>
              </w:rPr>
              <w:t>3.成交供应商须向采购代理机构交纳招标代理服务费后，凭领取人身份证复印件并加盖公章邮寄至采购代理机构领取《成交通知书》。如采用电汇或银行转账，须同时递交招标代理服务费缴费凭证复印件并加盖公章。</w:t>
            </w:r>
          </w:p>
        </w:tc>
      </w:tr>
    </w:tbl>
    <w:p>
      <w:pPr>
        <w:spacing w:line="200" w:lineRule="exact"/>
        <w:rPr>
          <w:color w:val="auto"/>
          <w:sz w:val="20"/>
          <w:szCs w:val="20"/>
        </w:rPr>
      </w:pPr>
      <w:r>
        <w:rPr>
          <w:color w:val="auto"/>
          <w:sz w:val="20"/>
          <w:szCs w:val="20"/>
        </w:rPr>
        <w:br w:type="page"/>
      </w:r>
    </w:p>
    <w:p>
      <w:pPr>
        <w:numPr>
          <w:ilvl w:val="0"/>
          <w:numId w:val="2"/>
        </w:numPr>
        <w:spacing w:line="360" w:lineRule="auto"/>
        <w:jc w:val="center"/>
        <w:rPr>
          <w:rFonts w:ascii="宋体" w:hAnsi="宋体" w:cs="宋体"/>
          <w:b/>
          <w:bCs/>
          <w:color w:val="auto"/>
          <w:sz w:val="28"/>
          <w:szCs w:val="28"/>
        </w:rPr>
      </w:pPr>
      <w:bookmarkStart w:id="5" w:name="page7"/>
      <w:bookmarkEnd w:id="5"/>
      <w:r>
        <w:rPr>
          <w:rFonts w:hint="eastAsia" w:ascii="宋体" w:hAnsi="宋体" w:cs="宋体"/>
          <w:b/>
          <w:bCs/>
          <w:color w:val="auto"/>
          <w:sz w:val="28"/>
          <w:szCs w:val="28"/>
        </w:rPr>
        <w:t xml:space="preserve"> </w:t>
      </w:r>
      <w:bookmarkStart w:id="6" w:name="_Toc20275_WPSOffice_Level1"/>
      <w:r>
        <w:rPr>
          <w:rFonts w:hint="eastAsia" w:ascii="宋体" w:hAnsi="宋体" w:cs="宋体"/>
          <w:b/>
          <w:bCs/>
          <w:color w:val="auto"/>
          <w:sz w:val="28"/>
          <w:szCs w:val="28"/>
        </w:rPr>
        <w:t>磋 商 须 知</w:t>
      </w:r>
      <w:bookmarkEnd w:id="6"/>
    </w:p>
    <w:p>
      <w:pPr>
        <w:spacing w:line="274" w:lineRule="exact"/>
        <w:jc w:val="center"/>
        <w:rPr>
          <w:color w:val="auto"/>
          <w:sz w:val="20"/>
          <w:szCs w:val="20"/>
        </w:rPr>
      </w:pPr>
      <w:r>
        <w:rPr>
          <w:rFonts w:hint="eastAsia" w:ascii="宋体" w:hAnsi="宋体" w:cs="宋体"/>
          <w:b/>
          <w:bCs/>
          <w:color w:val="auto"/>
          <w:sz w:val="24"/>
          <w:szCs w:val="24"/>
        </w:rPr>
        <w:t>一、说 明</w:t>
      </w:r>
    </w:p>
    <w:p>
      <w:pPr>
        <w:spacing w:line="364" w:lineRule="exact"/>
        <w:rPr>
          <w:color w:val="auto"/>
          <w:sz w:val="20"/>
          <w:szCs w:val="20"/>
        </w:rPr>
      </w:pPr>
    </w:p>
    <w:p>
      <w:pPr>
        <w:jc w:val="both"/>
        <w:rPr>
          <w:rFonts w:ascii="宋体" w:hAnsi="宋体" w:cs="宋体"/>
          <w:b/>
          <w:bCs/>
          <w:color w:val="auto"/>
          <w:sz w:val="21"/>
          <w:szCs w:val="21"/>
        </w:rPr>
      </w:pPr>
      <w:bookmarkStart w:id="7" w:name="page53"/>
      <w:bookmarkEnd w:id="7"/>
      <w:bookmarkStart w:id="8" w:name="page54"/>
      <w:bookmarkEnd w:id="8"/>
      <w:bookmarkStart w:id="9" w:name="_Toc5354_WPSOffice_Level1"/>
    </w:p>
    <w:p>
      <w:pPr>
        <w:spacing w:line="480" w:lineRule="auto"/>
        <w:jc w:val="both"/>
        <w:rPr>
          <w:rFonts w:ascii="宋体" w:hAnsi="宋体" w:cs="宋体"/>
          <w:color w:val="auto"/>
          <w:sz w:val="21"/>
          <w:szCs w:val="21"/>
        </w:rPr>
      </w:pPr>
      <w:r>
        <w:rPr>
          <w:rFonts w:hint="eastAsia" w:ascii="宋体" w:hAnsi="宋体" w:cs="宋体"/>
          <w:b/>
          <w:bCs/>
          <w:color w:val="auto"/>
          <w:sz w:val="21"/>
          <w:szCs w:val="21"/>
        </w:rPr>
        <w:t>1、适用范围</w:t>
      </w:r>
    </w:p>
    <w:p>
      <w:pPr>
        <w:spacing w:line="480" w:lineRule="auto"/>
        <w:jc w:val="both"/>
        <w:rPr>
          <w:rFonts w:ascii="宋体" w:hAnsi="宋体" w:cs="宋体"/>
          <w:color w:val="auto"/>
          <w:sz w:val="21"/>
          <w:szCs w:val="21"/>
        </w:rPr>
      </w:pPr>
      <w:r>
        <w:rPr>
          <w:rFonts w:hint="eastAsia" w:ascii="宋体" w:hAnsi="宋体" w:cs="宋体"/>
          <w:color w:val="auto"/>
          <w:sz w:val="21"/>
          <w:szCs w:val="21"/>
        </w:rPr>
        <w:t>1.1 本竞争性磋商文件适用于本</w:t>
      </w:r>
      <w:r>
        <w:rPr>
          <w:rFonts w:hint="eastAsia" w:ascii="宋体" w:hAnsi="宋体" w:cs="宋体"/>
          <w:b/>
          <w:bCs/>
          <w:color w:val="auto"/>
          <w:sz w:val="21"/>
          <w:szCs w:val="21"/>
        </w:rPr>
        <w:t>磋商邀请</w:t>
      </w:r>
      <w:r>
        <w:rPr>
          <w:rFonts w:hint="eastAsia" w:ascii="宋体" w:hAnsi="宋体" w:cs="宋体"/>
          <w:color w:val="auto"/>
          <w:sz w:val="21"/>
          <w:szCs w:val="21"/>
        </w:rPr>
        <w:t>中所述项目的政府采购。</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2、监管部门及招标采购单位</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2.1 招标采购单位指采购人及政府采购代理机构。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2.2 采购人指依法进行政府采购的国家机关、事业单位和团体组织。本竞争性磋商文件</w:t>
      </w:r>
      <w:r>
        <w:rPr>
          <w:rFonts w:hint="eastAsia" w:ascii="宋体" w:hAnsi="宋体" w:cs="宋体"/>
          <w:b/>
          <w:bCs/>
          <w:color w:val="auto"/>
          <w:sz w:val="21"/>
          <w:szCs w:val="21"/>
        </w:rPr>
        <w:t>第三章磋商资料表</w:t>
      </w:r>
      <w:r>
        <w:rPr>
          <w:rFonts w:hint="eastAsia" w:ascii="宋体" w:hAnsi="宋体" w:cs="宋体"/>
          <w:color w:val="auto"/>
          <w:sz w:val="21"/>
          <w:szCs w:val="21"/>
        </w:rPr>
        <w:t>中所述的采购人已拥有一笔财政性资金或资金来源已落实。采购人计划将一部分或全部资金用于支付本次采购后所签订合同项下的款项。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2.3 政府采购代理机构指按照规定办理注册登记并通过审核的代理机构。本次采购的政府采购代理机构名称、地址、联系人及电话见</w:t>
      </w:r>
      <w:r>
        <w:rPr>
          <w:rFonts w:hint="eastAsia" w:ascii="宋体" w:hAnsi="宋体" w:cs="宋体"/>
          <w:b/>
          <w:bCs/>
          <w:color w:val="auto"/>
          <w:sz w:val="21"/>
          <w:szCs w:val="21"/>
        </w:rPr>
        <w:t>磋商资料表</w:t>
      </w:r>
      <w:r>
        <w:rPr>
          <w:rFonts w:hint="eastAsia" w:ascii="宋体" w:hAnsi="宋体" w:cs="宋体"/>
          <w:color w:val="auto"/>
          <w:sz w:val="21"/>
          <w:szCs w:val="21"/>
        </w:rPr>
        <w:t>。</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3、关于响应供应商及成交供应商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3.1 响应供应商是响应磋商并且符合竞争性磋商文件规定资格条件和参加磋商竞争的法人、其他组织或者自然人。</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 合格的响应供应商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3.2.1 具有独立承担民事责任的能力。</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3.2.2 具有良好的商业信誉和健全的财务会计制度。</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3.2.3 具有履行合同所必需的设备和专业技术能力。</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3.2.4 有依法缴纳税收和社会保障资金的良好记录。</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3.2.5 参加政府采购活动前三年内，在经营活动中没有重大违法记录。</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3.2.6 法律、行政法规规定的其他条件。</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3.2.7 只有在法律上和财务上独立、合法运作并独立于采购人和政府采购代理机构的响应供货商才能参加磋商。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3.2.8 法定代表人或单位负责人为同一人或者存在直接控股、管理关系的不同单位不得同时参与同一个项目（包组）的竞争。</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3.2.9 符合</w:t>
      </w:r>
      <w:r>
        <w:rPr>
          <w:rFonts w:hint="eastAsia" w:ascii="宋体" w:hAnsi="宋体" w:cs="宋体"/>
          <w:b/>
          <w:bCs/>
          <w:color w:val="auto"/>
          <w:sz w:val="21"/>
          <w:szCs w:val="21"/>
        </w:rPr>
        <w:t>第一章 磋商邀请</w:t>
      </w:r>
      <w:r>
        <w:rPr>
          <w:rFonts w:hint="eastAsia" w:ascii="宋体" w:hAnsi="宋体" w:cs="宋体"/>
          <w:color w:val="auto"/>
          <w:sz w:val="21"/>
          <w:szCs w:val="21"/>
        </w:rPr>
        <w:t>“合格响应供应商资格要求”的特殊条款。</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3.3 成交供应商是指经法定程序确定并授予合同的响应供应商。</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4、合格的服务</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4.1“服务”是指响应供应商按竞争性磋商文件规定完成的全部服务内容，其中包括完成服务所需的货物，及须承担的技术支持、培训和其它伴随服务。</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4.2 响应供应商提供的服务，其服务质量、技术等特征必须符合国家、行业现行法律、法规的相关标准和《中华人民共和国政府采购法》的有关规定。</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4.3 采购人有权拒绝接受任何不合格的服务，由此产生的费用及相关后果均由供应商自行承担。</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4.4 响应供应商应保证本项目的服务或其任何一部分不会产生因第三方提出侵犯其专利权、商标权或其他知识产权而引起的法律和经济纠纷；如果响应供应商不拥有相应的知识产权，则须在报价中包括合法获取该知识产权的相关费用，并在响应文件中附有相关证明文件。如因第三方提出其专利权、商标权或其他知识产权的侵权之诉，则一切法律责任由响应供应商承担。</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5、磋商费用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5.1 响应供应商应承担所有与准备和参加磋商有关的费用。不论磋商的结果如何，招标采购单位均无义务和责任承担这些费用。</w:t>
      </w:r>
    </w:p>
    <w:p>
      <w:pPr>
        <w:jc w:val="both"/>
        <w:rPr>
          <w:rFonts w:ascii="宋体" w:hAnsi="宋体" w:cs="宋体"/>
          <w:color w:val="auto"/>
          <w:sz w:val="21"/>
          <w:szCs w:val="21"/>
        </w:rPr>
      </w:pPr>
      <w:bookmarkStart w:id="10" w:name="page44"/>
      <w:bookmarkEnd w:id="10"/>
    </w:p>
    <w:p>
      <w:pPr>
        <w:spacing w:line="480" w:lineRule="auto"/>
        <w:jc w:val="both"/>
        <w:rPr>
          <w:rFonts w:ascii="宋体" w:hAnsi="宋体" w:cs="宋体"/>
          <w:color w:val="auto"/>
          <w:sz w:val="21"/>
          <w:szCs w:val="21"/>
        </w:rPr>
      </w:pPr>
      <w:r>
        <w:rPr>
          <w:rFonts w:hint="eastAsia" w:ascii="宋体" w:hAnsi="宋体" w:cs="宋体"/>
          <w:b/>
          <w:bCs/>
          <w:color w:val="auto"/>
          <w:sz w:val="21"/>
          <w:szCs w:val="21"/>
        </w:rPr>
        <w:t>6、其他</w:t>
      </w:r>
    </w:p>
    <w:p>
      <w:pPr>
        <w:spacing w:line="480" w:lineRule="auto"/>
        <w:ind w:firstLine="420"/>
        <w:jc w:val="both"/>
        <w:rPr>
          <w:rFonts w:ascii="宋体" w:hAnsi="宋体" w:cs="宋体"/>
          <w:color w:val="auto"/>
          <w:sz w:val="21"/>
          <w:szCs w:val="21"/>
        </w:rPr>
      </w:pPr>
      <w:r>
        <w:rPr>
          <w:rFonts w:hint="eastAsia" w:ascii="宋体" w:hAnsi="宋体" w:cs="宋体"/>
          <w:color w:val="auto"/>
          <w:sz w:val="21"/>
          <w:szCs w:val="21"/>
        </w:rPr>
        <w:t>6.1 所有时间均为24小时制北京时间，所有货币单位均为人民币元，所使用的计量单位均以《中华人民共和国法定计量单位》为准（特别注明除外）。</w:t>
      </w:r>
    </w:p>
    <w:p>
      <w:pPr>
        <w:spacing w:line="480" w:lineRule="auto"/>
        <w:jc w:val="center"/>
        <w:rPr>
          <w:rFonts w:ascii="宋体" w:hAnsi="宋体" w:cs="宋体"/>
          <w:b/>
          <w:bCs/>
          <w:color w:val="auto"/>
          <w:sz w:val="21"/>
          <w:szCs w:val="21"/>
        </w:rPr>
      </w:pPr>
    </w:p>
    <w:p>
      <w:pPr>
        <w:spacing w:line="480" w:lineRule="auto"/>
        <w:jc w:val="center"/>
        <w:rPr>
          <w:rFonts w:ascii="宋体" w:hAnsi="宋体" w:cs="宋体"/>
          <w:color w:val="auto"/>
          <w:sz w:val="21"/>
          <w:szCs w:val="21"/>
        </w:rPr>
      </w:pPr>
      <w:r>
        <w:rPr>
          <w:rFonts w:hint="eastAsia" w:ascii="宋体" w:hAnsi="宋体" w:cs="宋体"/>
          <w:b/>
          <w:bCs/>
          <w:color w:val="auto"/>
          <w:sz w:val="21"/>
          <w:szCs w:val="21"/>
        </w:rPr>
        <w:t>二、竞争性磋商文件</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7、竞争性磋商文件的编制依据与构成</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7.1 本竞争性磋商文件的编制依据《中华人民共和国政府采购法》及其实施条例、《政府采购竞争性磋商采购方式管理暂行办法》及其配套的法规、规章、政策。</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7.2 要求提供的服务、采购过程和合同条件在竞争性磋商文件中均有说明。竞争性磋商文件以中文文字编写。</w:t>
      </w:r>
    </w:p>
    <w:p>
      <w:pPr>
        <w:spacing w:line="480" w:lineRule="auto"/>
        <w:jc w:val="both"/>
        <w:rPr>
          <w:rFonts w:ascii="宋体" w:hAnsi="宋体" w:cs="宋体"/>
          <w:color w:val="auto"/>
          <w:sz w:val="21"/>
          <w:szCs w:val="21"/>
        </w:rPr>
      </w:pPr>
      <w:r>
        <w:rPr>
          <w:rFonts w:hint="eastAsia" w:ascii="宋体" w:hAnsi="宋体" w:cs="宋体"/>
          <w:color w:val="auto"/>
          <w:sz w:val="21"/>
          <w:szCs w:val="21"/>
        </w:rPr>
        <w:t>竞争性磋商文件共七章，由下列文件以及在采购过程中发出的澄清、修改和补充文件组成，内容如下：</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第一章 磋商邀请</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第二章 用户需求书</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第三章 磋商资料表</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第四章 磋商须知</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第五章 评分体系与标准</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第六章 合同格式</w:t>
      </w:r>
    </w:p>
    <w:p>
      <w:pPr>
        <w:spacing w:line="480" w:lineRule="auto"/>
        <w:ind w:firstLine="211" w:firstLineChars="100"/>
        <w:jc w:val="both"/>
        <w:rPr>
          <w:rFonts w:ascii="宋体" w:hAnsi="宋体" w:cs="宋体"/>
          <w:b/>
          <w:bCs/>
          <w:color w:val="auto"/>
          <w:sz w:val="21"/>
          <w:szCs w:val="21"/>
        </w:rPr>
      </w:pPr>
      <w:r>
        <w:rPr>
          <w:rFonts w:hint="eastAsia" w:ascii="宋体" w:hAnsi="宋体" w:cs="宋体"/>
          <w:b/>
          <w:bCs/>
          <w:color w:val="auto"/>
          <w:sz w:val="21"/>
          <w:szCs w:val="21"/>
        </w:rPr>
        <w:t>第七章 响应文件格式</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7.3 响应供应商应认真阅读、并充分理解竞争性磋商文件的全部内容（包括所有的补充、修改内容、重要事项、格式、条款和技术规范、参数及要求等）。响应供应商没有按照竞争性磋商文件要求提交全部资料，或者响应文件没有对竞争性磋商文件在各方面都作出实质性响应是响应供应商的风险，有可能导致其磋商响应被拒绝，或被认定为无效响应或被确定为响应无效。</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7.4 本竞争性磋商文件的解释权归“云浮市亿鑫招标采购代理有限公司”所有。</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8、竞争性磋商文件的澄清及修改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8.1 无论出于何种原因，招标采购单位可以主动地或在解答响应供应商提出的疑问时对已发出的竞争性磋商文件进行必要的澄清或修改（更正）的，在提交首次响应文件截止时间至少5日前在指定媒体上发布公告，并通知所有报名及购买竞争性磋商文件的响应供应商，报名及购买竞争性磋商文件的响应供应商在收到澄清或修改（更正）通知后应按要求以书面形式（传真有效）予以确认，如在24小时之内无书面回函则视为同意修改内容，并有责任履行相应的义务。澄清或修改（更正）不足5日的，但可能不影响响应文件编制的，招标采购单位在征得当时已报名及购买竞争性磋商文件的响应供应商同意并书面确认（传真有效）后，可不改变投标截止时间。</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8.2 招标采购单位发出的澄清或修改（更正）的内容为竞争性磋商文件的组成部分，并对潜在响应供应商具有约束力。</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8.3 响应供应商在规定的时间内未对竞争性磋商文件澄清或提出疑问的，招标采购单位将视其为无异议。对竞争性磋商文件中描述有歧意或前后不一致的地方，磋商小组有权进行评判，但对同一条款的评判应适用于每个响应供应商。</w:t>
      </w:r>
    </w:p>
    <w:p>
      <w:pPr>
        <w:jc w:val="both"/>
        <w:rPr>
          <w:rFonts w:ascii="宋体" w:hAnsi="宋体" w:cs="宋体"/>
          <w:color w:val="auto"/>
          <w:sz w:val="21"/>
          <w:szCs w:val="21"/>
        </w:rPr>
      </w:pPr>
    </w:p>
    <w:p>
      <w:pPr>
        <w:numPr>
          <w:ilvl w:val="0"/>
          <w:numId w:val="5"/>
        </w:numPr>
        <w:spacing w:line="480" w:lineRule="auto"/>
        <w:jc w:val="both"/>
        <w:rPr>
          <w:rFonts w:ascii="宋体" w:hAnsi="宋体" w:cs="宋体"/>
          <w:b/>
          <w:bCs/>
          <w:color w:val="auto"/>
          <w:sz w:val="21"/>
          <w:szCs w:val="21"/>
        </w:rPr>
      </w:pPr>
      <w:r>
        <w:rPr>
          <w:rFonts w:hint="eastAsia" w:ascii="宋体" w:hAnsi="宋体" w:cs="宋体"/>
          <w:b/>
          <w:bCs/>
          <w:color w:val="auto"/>
          <w:sz w:val="21"/>
          <w:szCs w:val="21"/>
        </w:rPr>
        <w:t>竞争性磋商文件的答疑或现场考察</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9.1 除非</w:t>
      </w:r>
      <w:r>
        <w:rPr>
          <w:rFonts w:hint="eastAsia" w:ascii="宋体" w:hAnsi="宋体" w:cs="宋体"/>
          <w:b/>
          <w:bCs/>
          <w:color w:val="auto"/>
          <w:sz w:val="21"/>
          <w:szCs w:val="21"/>
        </w:rPr>
        <w:t>磋商资料表</w:t>
      </w:r>
      <w:r>
        <w:rPr>
          <w:rFonts w:hint="eastAsia" w:ascii="宋体" w:hAnsi="宋体" w:cs="宋体"/>
          <w:color w:val="auto"/>
          <w:sz w:val="21"/>
          <w:szCs w:val="21"/>
        </w:rPr>
        <w:t>中另有规定，不举行项目集中答疑会或现场考察，如举行集中答疑会或现场考察的，则按以下规定：</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9.1.1 在</w:t>
      </w:r>
      <w:r>
        <w:rPr>
          <w:rFonts w:hint="eastAsia" w:ascii="宋体" w:hAnsi="宋体" w:cs="宋体"/>
          <w:b/>
          <w:bCs/>
          <w:color w:val="auto"/>
          <w:sz w:val="21"/>
          <w:szCs w:val="21"/>
        </w:rPr>
        <w:t>磋商资料表</w:t>
      </w:r>
      <w:r>
        <w:rPr>
          <w:rFonts w:hint="eastAsia" w:ascii="宋体" w:hAnsi="宋体" w:cs="宋体"/>
          <w:color w:val="auto"/>
          <w:sz w:val="21"/>
          <w:szCs w:val="21"/>
        </w:rPr>
        <w:t>中规定的日期、时间和地点组织公开答疑会或现场考察；</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9.1.2 供应商对本项目提出的疑问，需在答疑会或现场考察召开日前至少一个工作日将问题清单以书面形式（加盖公章）提交至政府采购代理机构，供应商代表于上述的时间和地点出席答疑会或现场考察；</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9.1.3 已购买竞争性磋商文件的响应供应商如不出席答疑会或现场考察视为对竞争性磋商文件所有内容无任何异议。</w:t>
      </w:r>
    </w:p>
    <w:p>
      <w:pPr>
        <w:jc w:val="both"/>
        <w:rPr>
          <w:rFonts w:ascii="宋体" w:hAnsi="宋体" w:cs="宋体"/>
          <w:color w:val="auto"/>
          <w:sz w:val="21"/>
          <w:szCs w:val="21"/>
        </w:rPr>
      </w:pPr>
      <w:bookmarkStart w:id="11" w:name="page45"/>
      <w:bookmarkEnd w:id="11"/>
    </w:p>
    <w:p>
      <w:pPr>
        <w:spacing w:line="480" w:lineRule="auto"/>
        <w:jc w:val="center"/>
        <w:rPr>
          <w:rFonts w:ascii="宋体" w:hAnsi="宋体" w:cs="宋体"/>
          <w:color w:val="auto"/>
          <w:sz w:val="21"/>
          <w:szCs w:val="21"/>
        </w:rPr>
      </w:pPr>
      <w:r>
        <w:rPr>
          <w:rFonts w:hint="eastAsia" w:ascii="宋体" w:hAnsi="宋体" w:cs="宋体"/>
          <w:b/>
          <w:bCs/>
          <w:color w:val="auto"/>
          <w:sz w:val="21"/>
          <w:szCs w:val="21"/>
        </w:rPr>
        <w:t>三、响应文件的编制</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10、磋商的语言</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10.1 响应供应商提交的响应文件以及响应供应商与招标采购单位就有关磋商的所有来往函电均应使用中文书写。响应供应商提交的支持资料和已印刷的文献可以用另一种语言，但相应内容应附有中文翻译本，在解释响应文件的修改内容时以中文翻译本为准。对中文翻译有异议的，以权威机构的译本为准。</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11、响应文件的构成</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11.1 响应供应商编写的响应文件应包括初审文件、技术文件、商务文件，编排顺序参见响应文件格式。</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11.2 响应文件的构成应符合法律法规及竞争性磋商文件的要求。</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12、响应文件的编写</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12.1 响应供应商应完整、真实、准确地填写竞争性磋商文件中提供的磋商函、报价表以及竞争性磋商文件中规定的其它所有内容。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12.2 响应供应商对竞争性磋商文件中多个包组进行磋商的，其响应文件的编制可按每个包组的要求分别装订和封装。响应供应商应当对响应文件进行装订，对未经装订的响应文件可能发生的文件散落或缺损，由此造成的后果和责任由响应供应商承担。</w:t>
      </w:r>
    </w:p>
    <w:p>
      <w:pPr>
        <w:spacing w:line="480" w:lineRule="auto"/>
        <w:ind w:firstLine="210" w:firstLineChars="100"/>
        <w:jc w:val="both"/>
        <w:rPr>
          <w:color w:val="auto"/>
        </w:rPr>
      </w:pPr>
      <w:r>
        <w:rPr>
          <w:rFonts w:hint="eastAsia" w:ascii="宋体" w:hAnsi="宋体" w:cs="宋体"/>
          <w:color w:val="auto"/>
          <w:sz w:val="21"/>
          <w:szCs w:val="21"/>
        </w:rPr>
        <w:t>12.3 响应供应商必须对响应文件所提供的全部资料的真实性承担法律责任，并无条件接受招标采购单位对其中任何资料进行核实的要求。</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12.4 如果因为响应供应商的响应文件只填写和提供了本竞争性磋商文件要求的部分内容和附件，或没有提供竞争性磋商文件中所要求的全部资料及数据，而给磋商造成困难的，其可能导致的结果和责任由响应供应商自行承担。</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13、磋商报价</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13.1 响应供应商应按照“第二章 用户需求书”中采购项目技术或服务要求规定的内容、责任范围进行报价。并按报价表的要求报出价格。报价总价中不得包含竞争性磋商文件要求以外的内容，否则，在评审时不予核减。报价总价中不得缺漏竞争性磋商文件所要求的内容，否则，被视为包含在报价总价中。</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13.2 在磋商过程中，磋商小组发现响应供应商的报价明显低于其他响应供应商报价，使得其投标报价可能低于其个别成本的，应当要求该响应供应商作出书面说明并提供相关证明材料。响应供应商不能合理说明或者不能提供相关证明材料的，由磋商小组认定该响应供应商以低于成本报价，应当否决其投标。</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13.3 报价表内容应包含：</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13.3.1 竞争性磋商文件要求完成全部服务所需的费用；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13.3.2 磋商报价包含履行合同所有相关服务所需的费用；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13.3.3 磋商报价均应包含所有的税费；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13.3.4 其他一切隐含及不可预见的费用；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13.4 投标报价为本次磋商内容的费用，即为合同价，不得在成交后提出任何增加费用要求，响应供应商在投标时应充分考虑相关风险性因素。</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13.5 响应供应商在成交并签署合同后，服务期限内出现的任何遗漏，均由成交供应商负责，采购人将不再支付任何费用。</w:t>
      </w:r>
    </w:p>
    <w:p>
      <w:pPr>
        <w:spacing w:line="480" w:lineRule="auto"/>
        <w:ind w:firstLine="210" w:firstLineChars="100"/>
        <w:jc w:val="both"/>
        <w:rPr>
          <w:rFonts w:ascii="宋体" w:hAnsi="宋体" w:cs="宋体"/>
          <w:color w:val="auto"/>
          <w:sz w:val="21"/>
          <w:szCs w:val="21"/>
        </w:rPr>
      </w:pPr>
      <w:bookmarkStart w:id="12" w:name="page47"/>
      <w:bookmarkEnd w:id="12"/>
      <w:bookmarkStart w:id="13" w:name="page46"/>
      <w:bookmarkEnd w:id="13"/>
      <w:r>
        <w:rPr>
          <w:rFonts w:hint="eastAsia" w:ascii="宋体" w:hAnsi="宋体" w:cs="宋体"/>
          <w:color w:val="auto"/>
          <w:sz w:val="21"/>
          <w:szCs w:val="21"/>
        </w:rPr>
        <w:t>13.6 对于报价免费的内容须标明“免费”。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13.7 响应供应商根据本须知“报价表内容应包含”规定将报价分成几部分，只是为了方便对响应文件进行比较，并不限制采购人以上述任何条件订立合同的权力。</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13.8 除</w:t>
      </w:r>
      <w:r>
        <w:rPr>
          <w:rFonts w:hint="eastAsia" w:ascii="宋体" w:hAnsi="宋体" w:cs="宋体"/>
          <w:b/>
          <w:bCs/>
          <w:color w:val="auto"/>
          <w:sz w:val="21"/>
          <w:szCs w:val="21"/>
        </w:rPr>
        <w:t>磋商资料表</w:t>
      </w:r>
      <w:r>
        <w:rPr>
          <w:rFonts w:hint="eastAsia" w:ascii="宋体" w:hAnsi="宋体" w:cs="宋体"/>
          <w:color w:val="auto"/>
          <w:sz w:val="21"/>
          <w:szCs w:val="21"/>
        </w:rPr>
        <w:t>中另有规定，响应供应商所报的磋商价在合同执行过程中是固定不变的，不得以任何理由予以变更。任何包含价格调整要求的磋商被认为是非实质性响应磋商而予以拒绝。</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13.9 除</w:t>
      </w:r>
      <w:r>
        <w:rPr>
          <w:rFonts w:hint="eastAsia" w:ascii="宋体" w:hAnsi="宋体" w:cs="宋体"/>
          <w:b/>
          <w:bCs/>
          <w:color w:val="auto"/>
          <w:sz w:val="21"/>
          <w:szCs w:val="21"/>
        </w:rPr>
        <w:t>磋商资料表</w:t>
      </w:r>
      <w:r>
        <w:rPr>
          <w:rFonts w:hint="eastAsia" w:ascii="宋体" w:hAnsi="宋体" w:cs="宋体"/>
          <w:color w:val="auto"/>
          <w:sz w:val="21"/>
          <w:szCs w:val="21"/>
        </w:rPr>
        <w:t>中允许有备选方案外，本次磋商不接受选择性报价，否则将被视为无效报价。</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13.10 除</w:t>
      </w:r>
      <w:r>
        <w:rPr>
          <w:rFonts w:hint="eastAsia" w:ascii="宋体" w:hAnsi="宋体" w:cs="宋体"/>
          <w:b/>
          <w:bCs/>
          <w:color w:val="auto"/>
          <w:sz w:val="21"/>
          <w:szCs w:val="21"/>
        </w:rPr>
        <w:t>磋商资料表</w:t>
      </w:r>
      <w:r>
        <w:rPr>
          <w:rFonts w:hint="eastAsia" w:ascii="宋体" w:hAnsi="宋体" w:cs="宋体"/>
          <w:color w:val="auto"/>
          <w:sz w:val="21"/>
          <w:szCs w:val="21"/>
        </w:rPr>
        <w:t>另有规定外，本次磋商不接受具有附加条件的报价，否则将被视为无效报价。</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14、投标货币</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14.1 响应供应商所提供的服务均应以人民币报价。</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15、联合体投标（本项目不接受联合体磋商）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 除非</w:t>
      </w:r>
      <w:r>
        <w:rPr>
          <w:rFonts w:hint="eastAsia" w:ascii="宋体" w:hAnsi="宋体" w:cs="宋体"/>
          <w:b/>
          <w:bCs/>
          <w:color w:val="auto"/>
          <w:sz w:val="21"/>
          <w:szCs w:val="21"/>
        </w:rPr>
        <w:t>磋商邀请</w:t>
      </w:r>
      <w:r>
        <w:rPr>
          <w:rFonts w:hint="eastAsia" w:ascii="宋体" w:hAnsi="宋体" w:cs="宋体"/>
          <w:color w:val="auto"/>
          <w:sz w:val="21"/>
          <w:szCs w:val="21"/>
        </w:rPr>
        <w:t>中另有规定，不接受联合体投标。如果</w:t>
      </w:r>
      <w:r>
        <w:rPr>
          <w:rFonts w:hint="eastAsia" w:ascii="宋体" w:hAnsi="宋体" w:cs="宋体"/>
          <w:b/>
          <w:bCs/>
          <w:color w:val="auto"/>
          <w:sz w:val="21"/>
          <w:szCs w:val="21"/>
        </w:rPr>
        <w:t>磋商邀请</w:t>
      </w:r>
      <w:r>
        <w:rPr>
          <w:rFonts w:hint="eastAsia" w:ascii="宋体" w:hAnsi="宋体" w:cs="宋体"/>
          <w:color w:val="auto"/>
          <w:sz w:val="21"/>
          <w:szCs w:val="21"/>
        </w:rPr>
        <w:t>中规定允许联合体投标的，则必须满足：</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15.1.1 以联合体形式参加磋商的，联合体各方均必须符合本须知“合格的响应供应商”的一般规定，并至少有一方符合满足“合格的响应供应商”的特殊条款要求；</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15.1.2 以联合体形式参加政府采购活动的，联合体各方不得再单独参加或者与其他供应商另外组成联合体参加同一合同项下的政府采购活动。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15.1.3 联合体投标的，必须提供各方签订的共同联合体协议，明确约定各方承担的工作和相应的责任。联合体各方签订共同联合体协议后，不得再以自己名义单独在同一项目（或包组）中磋商，也不得组成新的联合体参加同一项目（或包组）磋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15.1.4 联合体中有同类资质的响应供应商按照联合体分工承担相同工作的，应当按照资质等级较低的响应供应商确定资质等级。</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15.1.5 联合体投标的，可以由联合体中的一方或者共同提交磋商保证金，以一方名义提交磋商保证金的，对联合体各方均具有约束力。</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15.1.6 联合体成交的，联合体各方应当共同与采购人签订合同。</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16、证明响应供应商合格和资格的文件</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16.1 响应供应商应提交证明其有资格参加磋商和成交后有能力履行合同的文件，并作为其响应文件的一部分。如果响应供应商为联合体，应提交联合体各方的资格证明文件、共同联合体协议并注明主体方及各方拟承担的工作和责任。否则，将导致其磋商报价无效。</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16.2 响应供应商提交的资格证明文件应证明其满足本须知定义的合格响应供应商。</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17、证明服务的合格性和符合竞争性磋商文件规定的文件</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17.1 响应供应商应提交证明文件，证明其磋商的货服务的合格性符合竞争性磋商文件规定。该证明文件作为响应文件的一部分。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17.2 证明服务与竞争性磋商文件的要求相一致的文件，可以是文字资料、图纸和数据，它包括：</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17.2.1 服务主要内容、方案、质量、标准指标等的详细说明；</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17.2.2 对照竞争性磋商文件服务内容与要求，逐条说明所提供服务已对竞争性磋商文件的采购内容与要求作出了实质性的响应，并申明与采购内容与要求条文的偏差和例外。特别对有具体参数要求的指标，响应供应商须提供所投服务的具体参数值。响应供应商在阐述时应注意竞争性磋商文件的采购内容、要求和标准，响应供应商在磋商中要实质上满足或优于竞争性磋商文件的要求。</w:t>
      </w:r>
    </w:p>
    <w:p>
      <w:pPr>
        <w:jc w:val="both"/>
        <w:rPr>
          <w:rFonts w:ascii="宋体" w:hAnsi="宋体" w:cs="宋体"/>
          <w:color w:val="auto"/>
          <w:sz w:val="21"/>
          <w:szCs w:val="21"/>
        </w:rPr>
      </w:pPr>
      <w:bookmarkStart w:id="14" w:name="page48"/>
      <w:bookmarkEnd w:id="14"/>
    </w:p>
    <w:p>
      <w:pPr>
        <w:spacing w:line="480" w:lineRule="auto"/>
        <w:jc w:val="both"/>
        <w:rPr>
          <w:rFonts w:ascii="宋体" w:hAnsi="宋体" w:cs="宋体"/>
          <w:color w:val="auto"/>
          <w:sz w:val="21"/>
          <w:szCs w:val="21"/>
        </w:rPr>
      </w:pPr>
      <w:r>
        <w:rPr>
          <w:rFonts w:hint="eastAsia" w:ascii="宋体" w:hAnsi="宋体" w:cs="宋体"/>
          <w:b/>
          <w:bCs/>
          <w:color w:val="auto"/>
          <w:sz w:val="21"/>
          <w:szCs w:val="21"/>
        </w:rPr>
        <w:t>18、磋商保证金（本项目不需提交磋商保证金）</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18.1 响应供应商应按</w:t>
      </w:r>
      <w:r>
        <w:rPr>
          <w:rFonts w:hint="eastAsia" w:ascii="宋体" w:hAnsi="宋体" w:cs="宋体"/>
          <w:b/>
          <w:bCs/>
          <w:color w:val="auto"/>
          <w:sz w:val="21"/>
          <w:szCs w:val="21"/>
        </w:rPr>
        <w:t>磋商资料表</w:t>
      </w:r>
      <w:r>
        <w:rPr>
          <w:rFonts w:hint="eastAsia" w:ascii="宋体" w:hAnsi="宋体" w:cs="宋体"/>
          <w:color w:val="auto"/>
          <w:sz w:val="21"/>
          <w:szCs w:val="21"/>
        </w:rPr>
        <w:t>中规定的金额、期限缴纳磋商保证金，并作为其响应文件的组成部分。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18.2 如无质疑或投诉，未成交的响应供应商保证金，在成交通知书发出后五个工作日内不计利息原额退还；如有质疑或投诉，招标采购单位将在质疑和投诉处理完毕后不计利息原额退还，因供应商自身原因导致无法及时退还的除外。</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18.3 成交供应商的磋商保证金，在成交供应商与采购人签订采购合同后五个工作日内不计利息原额退还，因供应商自身原因导致无法及时退还的除外。</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 有下列情形之一的，磋商保证金不予退还：</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18.4.1 供应商在提交响应文件截止时间后撤回响应文件的；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18.4.2 供应商在响应文件中提供虚假材料的；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18.4.3 除因不可抗力或竞争性磋商文件认可的情形以外，成交供应商不与采购人签订合同的；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18.4.4 供应商与采购人、其他供应商或者政府采购代理机构恶意串通的；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18.4.5 成交供应商未按本须知规定缴纳招标代理服务费；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18.4.6 依法取消成交资格；</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18.4.7 将成交项目转让给他人，或者在竞争性磋商文件中未说明，且未经采购人同意，违反竞争性磋商文件规定，将成交项目分包给他人的；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18.4.8 竞争性磋商文件规定的其他情形。</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19、磋商有效期</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19.1 磋商应自</w:t>
      </w:r>
      <w:r>
        <w:rPr>
          <w:rFonts w:hint="eastAsia" w:ascii="宋体" w:hAnsi="宋体" w:cs="宋体"/>
          <w:b/>
          <w:bCs/>
          <w:color w:val="auto"/>
          <w:sz w:val="21"/>
          <w:szCs w:val="21"/>
        </w:rPr>
        <w:t>磋商邀请</w:t>
      </w:r>
      <w:r>
        <w:rPr>
          <w:rFonts w:hint="eastAsia" w:ascii="宋体" w:hAnsi="宋体" w:cs="宋体"/>
          <w:color w:val="auto"/>
          <w:sz w:val="21"/>
          <w:szCs w:val="21"/>
        </w:rPr>
        <w:t>中规定的响应文件递交截止时间起，并在</w:t>
      </w:r>
      <w:r>
        <w:rPr>
          <w:rFonts w:hint="eastAsia" w:ascii="宋体" w:hAnsi="宋体" w:cs="宋体"/>
          <w:b/>
          <w:bCs/>
          <w:color w:val="auto"/>
          <w:sz w:val="21"/>
          <w:szCs w:val="21"/>
        </w:rPr>
        <w:t>磋商资料表</w:t>
      </w:r>
      <w:r>
        <w:rPr>
          <w:rFonts w:hint="eastAsia" w:ascii="宋体" w:hAnsi="宋体" w:cs="宋体"/>
          <w:color w:val="auto"/>
          <w:sz w:val="21"/>
          <w:szCs w:val="21"/>
        </w:rPr>
        <w:t>中所述期限内保持有效。磋商有效期不足的磋商将被视为非实质性响应，视为无效响应。</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19.2 特殊情况下，在原磋商有效期截止之前，政府采购代理机构可要求响应供应商延长磋商有效期。这种要求与答复均应以书面形式提交。响应供应商可拒绝政府采购代理机构的这种要求，其磋商保证金将予以退还，但其磋商在原磋商有效期期满后将不再有效。同意延长磋商有效期的响应供应商将不会被要求和允许修正其磋商，而只会被要求相应地延长其磋商保证金的有效期。在这种情况下，本须知有关磋商保证金的退还和不予退还的规定将在延长了的有效期内继续有效。</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20、响应文件的式样和签署</w:t>
      </w:r>
    </w:p>
    <w:p>
      <w:pPr>
        <w:spacing w:line="480" w:lineRule="auto"/>
        <w:jc w:val="both"/>
        <w:rPr>
          <w:rFonts w:ascii="宋体" w:hAnsi="宋体" w:cs="宋体"/>
          <w:color w:val="auto"/>
          <w:sz w:val="21"/>
          <w:szCs w:val="21"/>
        </w:rPr>
      </w:pPr>
      <w:r>
        <w:rPr>
          <w:rFonts w:hint="eastAsia" w:ascii="宋体" w:hAnsi="宋体" w:cs="宋体"/>
          <w:color w:val="auto"/>
          <w:sz w:val="21"/>
          <w:szCs w:val="21"/>
        </w:rPr>
        <w:t>20.1 响应供应商应制作响应文件正本一本、电子文件一份（电子文件为U盘或</w:t>
      </w:r>
      <w:r>
        <w:rPr>
          <w:rFonts w:hint="eastAsia" w:ascii="宋体" w:hAnsi="宋体"/>
          <w:color w:val="auto"/>
          <w:sz w:val="21"/>
          <w:szCs w:val="21"/>
        </w:rPr>
        <w:t>电子光盘</w:t>
      </w:r>
      <w:r>
        <w:rPr>
          <w:rFonts w:hint="eastAsia" w:ascii="宋体" w:hAnsi="宋体" w:cs="宋体"/>
          <w:color w:val="auto"/>
          <w:sz w:val="21"/>
          <w:szCs w:val="21"/>
        </w:rPr>
        <w:t>介质，采用WORD可编辑格式以及正本签字盖章后扫描PDF格式，不留密码，无病毒，不压缩。）和</w:t>
      </w:r>
      <w:r>
        <w:rPr>
          <w:rFonts w:hint="eastAsia" w:ascii="宋体" w:hAnsi="宋体" w:cs="宋体"/>
          <w:b/>
          <w:bCs/>
          <w:color w:val="auto"/>
          <w:sz w:val="21"/>
          <w:szCs w:val="21"/>
        </w:rPr>
        <w:t>磋商资料表</w:t>
      </w:r>
      <w:r>
        <w:rPr>
          <w:rFonts w:hint="eastAsia" w:ascii="宋体" w:hAnsi="宋体" w:cs="宋体"/>
          <w:color w:val="auto"/>
          <w:sz w:val="21"/>
          <w:szCs w:val="21"/>
        </w:rPr>
        <w:t>中规定数目的副本，响应文件副本可采用正本的复印件。每套响应文件须清楚地标明“正本”或“副本”，若副本与正本不符，以正本为准。纸质响应文件与电子介质响应文件具有同等法律效力，除另有约定外，两者出现不一致时，以纸质响应文件为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20.2 响应文件的签署</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20.2.1 响应文件的正本需打印或用不褪色墨水书写，竞争性磋商文件要求签名的由法定代表人或经其正式授权的代表签字。响应文件每一页均要求加盖响应供应商公章（如为双面打印的，须每面加盖响应供应商公章），副本可以复印，与正本具有同等法律效力。授权代表须将以书面形式出具的《法定代表人授权委托书》附在响应文件中。</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20.2.2 响应文件中的任何重要的插字、涂改和增删，必须由法定代表人或经其正式授权的代表在旁边签章或签字才有效。</w:t>
      </w:r>
    </w:p>
    <w:p>
      <w:pPr>
        <w:spacing w:line="480" w:lineRule="auto"/>
        <w:jc w:val="center"/>
        <w:rPr>
          <w:rFonts w:ascii="宋体" w:hAnsi="宋体" w:cs="宋体"/>
          <w:b/>
          <w:bCs/>
          <w:color w:val="auto"/>
          <w:sz w:val="21"/>
          <w:szCs w:val="21"/>
        </w:rPr>
      </w:pPr>
    </w:p>
    <w:p>
      <w:pPr>
        <w:spacing w:line="480" w:lineRule="auto"/>
        <w:jc w:val="center"/>
        <w:rPr>
          <w:rFonts w:ascii="宋体" w:hAnsi="宋体" w:cs="宋体"/>
          <w:color w:val="auto"/>
          <w:sz w:val="21"/>
          <w:szCs w:val="21"/>
        </w:rPr>
      </w:pPr>
      <w:r>
        <w:rPr>
          <w:rFonts w:hint="eastAsia" w:ascii="宋体" w:hAnsi="宋体" w:cs="宋体"/>
          <w:b/>
          <w:bCs/>
          <w:color w:val="auto"/>
          <w:sz w:val="21"/>
          <w:szCs w:val="21"/>
        </w:rPr>
        <w:t>四、响应文件的递交</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21、响应文件的密封和标记</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21.1 响应供应商代表应在开标现场提交身份证原件及以下资料（不须密封，作响应供应商代表身份核对用）：内容包括法定代表人授权委托书复印件及其授权人的身份证复印件(法定代表人为响应供应商代表并签署响应文件的须提交法定代表人证明书及法定代表人身份证复印件)。电子文件、正本一起密封包装，副本另外进行密封包装。</w:t>
      </w:r>
    </w:p>
    <w:p>
      <w:pPr>
        <w:spacing w:line="480" w:lineRule="auto"/>
        <w:jc w:val="both"/>
        <w:rPr>
          <w:rFonts w:ascii="宋体" w:hAnsi="宋体" w:cs="宋体"/>
          <w:color w:val="auto"/>
          <w:sz w:val="21"/>
          <w:szCs w:val="21"/>
        </w:rPr>
      </w:pPr>
      <w:r>
        <w:rPr>
          <w:rFonts w:hint="eastAsia" w:ascii="宋体" w:hAnsi="宋体" w:cs="宋体"/>
          <w:color w:val="auto"/>
          <w:sz w:val="21"/>
          <w:szCs w:val="21"/>
        </w:rPr>
        <w:t>21.2 响应文件封装：</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21.2.1 清楚写明响应供应商名称和地址。</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21.2.2 注明</w:t>
      </w:r>
      <w:r>
        <w:rPr>
          <w:rFonts w:hint="eastAsia" w:ascii="宋体" w:hAnsi="宋体" w:cs="宋体"/>
          <w:b/>
          <w:bCs/>
          <w:color w:val="auto"/>
          <w:sz w:val="21"/>
          <w:szCs w:val="21"/>
        </w:rPr>
        <w:t>磋商邀请</w:t>
      </w:r>
      <w:r>
        <w:rPr>
          <w:rFonts w:hint="eastAsia" w:ascii="宋体" w:hAnsi="宋体" w:cs="宋体"/>
          <w:color w:val="auto"/>
          <w:sz w:val="21"/>
          <w:szCs w:val="21"/>
        </w:rPr>
        <w:t>中指明的项目名称、项目编号、包组号（如有）和“在(竞争性磋商文件中规定的响应文件递交截止日期和时间)之前不得启封”的字样。</w:t>
      </w:r>
    </w:p>
    <w:tbl>
      <w:tblPr>
        <w:tblStyle w:val="28"/>
        <w:tblW w:w="96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96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Ex>
        <w:trPr>
          <w:trHeight w:val="3070" w:hRule="atLeast"/>
          <w:jc w:val="center"/>
        </w:trPr>
        <w:tc>
          <w:tcPr>
            <w:tcW w:w="9614" w:type="dxa"/>
            <w:tcBorders>
              <w:top w:val="single" w:color="auto" w:sz="4" w:space="0"/>
              <w:left w:val="single" w:color="auto" w:sz="4" w:space="0"/>
              <w:bottom w:val="single" w:color="auto" w:sz="4" w:space="0"/>
              <w:right w:val="single" w:color="auto" w:sz="4" w:space="0"/>
            </w:tcBorders>
          </w:tcPr>
          <w:p>
            <w:pPr>
              <w:tabs>
                <w:tab w:val="left" w:pos="180"/>
              </w:tabs>
              <w:spacing w:line="360" w:lineRule="auto"/>
              <w:jc w:val="right"/>
              <w:rPr>
                <w:rFonts w:ascii="宋体" w:hAnsi="宋体" w:cs="宋体"/>
                <w:b/>
                <w:bCs/>
                <w:color w:val="auto"/>
                <w:sz w:val="21"/>
                <w:szCs w:val="21"/>
              </w:rPr>
            </w:pPr>
            <w:r>
              <w:rPr>
                <w:rFonts w:hint="eastAsia" w:ascii="宋体" w:hAnsi="宋体" w:cs="宋体"/>
                <w:b/>
                <w:bCs/>
                <w:color w:val="auto"/>
                <w:sz w:val="21"/>
                <w:szCs w:val="21"/>
              </w:rPr>
              <w:t>正本、副本</w:t>
            </w:r>
          </w:p>
          <w:p>
            <w:pPr>
              <w:tabs>
                <w:tab w:val="left" w:pos="180"/>
              </w:tabs>
              <w:spacing w:line="440" w:lineRule="exact"/>
              <w:jc w:val="both"/>
              <w:rPr>
                <w:rFonts w:ascii="宋体" w:hAnsi="宋体" w:cs="宋体"/>
                <w:color w:val="auto"/>
                <w:sz w:val="21"/>
                <w:szCs w:val="21"/>
              </w:rPr>
            </w:pPr>
            <w:r>
              <w:rPr>
                <w:rFonts w:hint="eastAsia" w:ascii="宋体" w:hAnsi="宋体" w:cs="宋体"/>
                <w:color w:val="auto"/>
                <w:sz w:val="21"/>
                <w:szCs w:val="21"/>
              </w:rPr>
              <w:t>项目名称：2022年云浮市大气污染重点区域露天焚烧监控项目</w:t>
            </w:r>
          </w:p>
          <w:p>
            <w:pPr>
              <w:tabs>
                <w:tab w:val="left" w:pos="180"/>
              </w:tabs>
              <w:spacing w:line="440" w:lineRule="exact"/>
              <w:jc w:val="both"/>
              <w:rPr>
                <w:rFonts w:ascii="宋体" w:hAnsi="宋体" w:cs="宋体"/>
                <w:color w:val="auto"/>
                <w:sz w:val="21"/>
                <w:szCs w:val="21"/>
              </w:rPr>
            </w:pPr>
            <w:r>
              <w:rPr>
                <w:rFonts w:hint="eastAsia" w:ascii="宋体" w:hAnsi="宋体" w:cs="宋体"/>
                <w:color w:val="auto"/>
                <w:sz w:val="21"/>
                <w:szCs w:val="21"/>
              </w:rPr>
              <w:t xml:space="preserve">采购项目编号：JZXCS2022-YFYX014     </w:t>
            </w:r>
          </w:p>
          <w:p>
            <w:pPr>
              <w:tabs>
                <w:tab w:val="left" w:pos="180"/>
              </w:tabs>
              <w:spacing w:line="440" w:lineRule="exact"/>
              <w:jc w:val="both"/>
              <w:rPr>
                <w:rFonts w:ascii="宋体" w:hAnsi="宋体" w:cs="宋体"/>
                <w:color w:val="auto"/>
                <w:sz w:val="21"/>
                <w:szCs w:val="21"/>
              </w:rPr>
            </w:pPr>
            <w:r>
              <w:rPr>
                <w:rFonts w:hint="eastAsia" w:ascii="宋体" w:hAnsi="宋体" w:cs="宋体"/>
                <w:color w:val="auto"/>
                <w:sz w:val="21"/>
                <w:szCs w:val="21"/>
              </w:rPr>
              <w:t>响应供应商名称（盖公章）：</w:t>
            </w:r>
          </w:p>
          <w:p>
            <w:pPr>
              <w:tabs>
                <w:tab w:val="left" w:pos="180"/>
              </w:tabs>
              <w:spacing w:line="440" w:lineRule="exact"/>
              <w:jc w:val="both"/>
              <w:rPr>
                <w:rFonts w:ascii="宋体" w:hAnsi="宋体" w:cs="宋体"/>
                <w:color w:val="auto"/>
                <w:sz w:val="21"/>
                <w:szCs w:val="21"/>
              </w:rPr>
            </w:pPr>
            <w:r>
              <w:rPr>
                <w:rFonts w:hint="eastAsia" w:ascii="宋体" w:hAnsi="宋体" w:cs="宋体"/>
                <w:color w:val="auto"/>
                <w:sz w:val="21"/>
                <w:szCs w:val="21"/>
              </w:rPr>
              <w:t>响应供应商地址/邮编：</w:t>
            </w:r>
          </w:p>
          <w:p>
            <w:pPr>
              <w:tabs>
                <w:tab w:val="left" w:pos="180"/>
              </w:tabs>
              <w:spacing w:line="440" w:lineRule="exact"/>
              <w:jc w:val="both"/>
              <w:rPr>
                <w:rFonts w:ascii="宋体" w:hAnsi="宋体" w:cs="宋体"/>
                <w:color w:val="auto"/>
                <w:sz w:val="21"/>
                <w:szCs w:val="21"/>
              </w:rPr>
            </w:pPr>
            <w:r>
              <w:rPr>
                <w:rFonts w:hint="eastAsia" w:ascii="宋体" w:hAnsi="宋体" w:cs="宋体"/>
                <w:color w:val="auto"/>
                <w:sz w:val="21"/>
                <w:szCs w:val="21"/>
              </w:rPr>
              <w:t>联系人、联系电话：</w:t>
            </w:r>
          </w:p>
          <w:p>
            <w:pPr>
              <w:adjustRightInd w:val="0"/>
              <w:snapToGrid w:val="0"/>
              <w:spacing w:line="440" w:lineRule="exact"/>
              <w:jc w:val="both"/>
              <w:rPr>
                <w:rFonts w:ascii="宋体" w:hAnsi="宋体" w:cs="宋体"/>
                <w:color w:val="auto"/>
                <w:sz w:val="21"/>
                <w:szCs w:val="21"/>
              </w:rPr>
            </w:pPr>
            <w:r>
              <w:rPr>
                <w:rFonts w:hint="eastAsia" w:ascii="宋体" w:hAnsi="宋体" w:cs="宋体"/>
                <w:color w:val="auto"/>
                <w:sz w:val="21"/>
                <w:szCs w:val="21"/>
              </w:rPr>
              <w:t xml:space="preserve">（在磋商文件中规定的 </w:t>
            </w:r>
            <w:r>
              <w:rPr>
                <w:rFonts w:hint="eastAsia" w:ascii="宋体" w:hAnsi="宋体" w:cs="宋体"/>
                <w:color w:val="auto"/>
                <w:sz w:val="21"/>
                <w:szCs w:val="21"/>
                <w:u w:val="single"/>
              </w:rPr>
              <w:t xml:space="preserve">    年  月  日  时  分</w:t>
            </w:r>
            <w:r>
              <w:rPr>
                <w:rFonts w:hint="eastAsia" w:ascii="宋体" w:hAnsi="宋体" w:cs="宋体"/>
                <w:color w:val="auto"/>
                <w:sz w:val="21"/>
                <w:szCs w:val="21"/>
              </w:rPr>
              <w:t>开启时间之前不得启封）</w:t>
            </w:r>
          </w:p>
        </w:tc>
      </w:tr>
    </w:tbl>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21.3 如果未按本须知上款要求加写标记和密封，政府采购代理机构对误投或提前启封概不负责。</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 xml:space="preserve">22、响应文件递交截止期 </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22.1 响应供应商应在</w:t>
      </w:r>
      <w:r>
        <w:rPr>
          <w:rFonts w:hint="eastAsia" w:ascii="宋体" w:hAnsi="宋体" w:cs="宋体"/>
          <w:b/>
          <w:bCs/>
          <w:color w:val="auto"/>
          <w:sz w:val="21"/>
          <w:szCs w:val="21"/>
        </w:rPr>
        <w:t>磋商资料表</w:t>
      </w:r>
      <w:r>
        <w:rPr>
          <w:rFonts w:hint="eastAsia" w:ascii="宋体" w:hAnsi="宋体" w:cs="宋体"/>
          <w:color w:val="auto"/>
          <w:sz w:val="21"/>
          <w:szCs w:val="21"/>
        </w:rPr>
        <w:t>中规定的截止日期和时间前，将响应文件递交至</w:t>
      </w:r>
      <w:r>
        <w:rPr>
          <w:rFonts w:hint="eastAsia" w:ascii="宋体" w:hAnsi="宋体" w:cs="宋体"/>
          <w:b/>
          <w:bCs/>
          <w:color w:val="auto"/>
          <w:sz w:val="21"/>
          <w:szCs w:val="21"/>
        </w:rPr>
        <w:t>磋商资料表</w:t>
      </w:r>
      <w:r>
        <w:rPr>
          <w:rFonts w:hint="eastAsia" w:ascii="宋体" w:hAnsi="宋体" w:cs="宋体"/>
          <w:color w:val="auto"/>
          <w:sz w:val="21"/>
          <w:szCs w:val="21"/>
        </w:rPr>
        <w:t>中指明的地点。在截止时间后送达的响应文件为无效文件，招标采购单位或者磋商小组应当拒绝。</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23、响应文件的修改和撤回、撤销</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23.1 响应供应商在响应文件递交截止时间前，可以对所递交的响应文件进行补充、修改或者撤回，并书面通知招标采购单位。补充、修改的内容应当按竞争性磋商文件要求签署、盖章，并作为响应文件的组成部分。补充、修改的内容和响应文件不一致的，以补充、修改的内容为准。在响应文件递交截止时间之后，响应供应商不得对其响应文件做任何修改和补充。</w:t>
      </w:r>
    </w:p>
    <w:p>
      <w:pPr>
        <w:spacing w:line="480" w:lineRule="auto"/>
        <w:jc w:val="both"/>
        <w:rPr>
          <w:rFonts w:ascii="宋体" w:hAnsi="宋体" w:cs="宋体"/>
          <w:color w:val="auto"/>
          <w:sz w:val="21"/>
          <w:szCs w:val="21"/>
        </w:rPr>
      </w:pPr>
      <w:r>
        <w:rPr>
          <w:rFonts w:hint="eastAsia" w:ascii="宋体" w:hAnsi="宋体" w:cs="宋体"/>
          <w:color w:val="auto"/>
          <w:sz w:val="21"/>
          <w:szCs w:val="21"/>
        </w:rPr>
        <w:t>24.2 除响应供应商提交最后报价之前根据磋商情况退出磋商的情形外，响应供应商在投标截止后或在竞争性磋商文件中规定的磋商有效期内不可撤销其投标。否则，不予退还其磋商保证金。</w:t>
      </w:r>
    </w:p>
    <w:p>
      <w:pPr>
        <w:spacing w:line="480" w:lineRule="auto"/>
        <w:jc w:val="both"/>
        <w:rPr>
          <w:rFonts w:ascii="宋体" w:hAnsi="宋体" w:cs="宋体"/>
          <w:color w:val="auto"/>
          <w:sz w:val="21"/>
          <w:szCs w:val="21"/>
        </w:rPr>
      </w:pPr>
    </w:p>
    <w:p>
      <w:pPr>
        <w:spacing w:line="480" w:lineRule="auto"/>
        <w:jc w:val="center"/>
        <w:rPr>
          <w:rFonts w:ascii="宋体" w:hAnsi="宋体" w:cs="宋体"/>
          <w:color w:val="auto"/>
          <w:sz w:val="21"/>
          <w:szCs w:val="21"/>
        </w:rPr>
      </w:pPr>
      <w:r>
        <w:rPr>
          <w:rFonts w:hint="eastAsia" w:ascii="宋体" w:hAnsi="宋体" w:cs="宋体"/>
          <w:b/>
          <w:bCs/>
          <w:color w:val="auto"/>
          <w:sz w:val="21"/>
          <w:szCs w:val="21"/>
        </w:rPr>
        <w:t>五、竞争性磋商流程</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24、响应文件的拆封</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24.1 政府采购代理机构在</w:t>
      </w:r>
      <w:r>
        <w:rPr>
          <w:rFonts w:hint="eastAsia" w:ascii="宋体" w:hAnsi="宋体" w:cs="宋体"/>
          <w:b/>
          <w:bCs/>
          <w:color w:val="auto"/>
          <w:sz w:val="21"/>
          <w:szCs w:val="21"/>
        </w:rPr>
        <w:t>磋商邀请</w:t>
      </w:r>
      <w:r>
        <w:rPr>
          <w:rFonts w:hint="eastAsia" w:ascii="宋体" w:hAnsi="宋体" w:cs="宋体"/>
          <w:color w:val="auto"/>
          <w:sz w:val="21"/>
          <w:szCs w:val="21"/>
        </w:rPr>
        <w:t>中规定的日期、时间和地点组织磋商。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24.2 响应文件拆封在竞争性磋商文件规定的开启时间进行，拆封地点为竞争性磋商文件中预先确定的开启地点。</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24.3 响应文件递交截止时间后，由磋商小组对全部响应文件的密封情况进行检查。</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25、磋商小组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25.1 磋商由依照政府采购法律、法规、规章、政策的规定，组建的磋商小组负责。磋商小组按政府采购规定由采购人代表和相关专业的专家组成，采购人代表人数、专家人数构成将按照</w:t>
      </w:r>
      <w:r>
        <w:rPr>
          <w:rFonts w:hint="eastAsia" w:ascii="宋体" w:hAnsi="宋体" w:cs="宋体"/>
          <w:b/>
          <w:bCs/>
          <w:color w:val="auto"/>
          <w:sz w:val="21"/>
          <w:szCs w:val="21"/>
        </w:rPr>
        <w:t>磋商资料表</w:t>
      </w:r>
      <w:r>
        <w:rPr>
          <w:rFonts w:hint="eastAsia" w:ascii="宋体" w:hAnsi="宋体" w:cs="宋体"/>
          <w:color w:val="auto"/>
          <w:sz w:val="21"/>
          <w:szCs w:val="21"/>
        </w:rPr>
        <w:t>中确定。磋商小组成员依法从政府采购评审专家库中随机抽取。</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 磋商小组名单在磋商结果确定前严格保密。评审专家有下列情形之一的，受到邀请应主动提出</w:t>
      </w:r>
    </w:p>
    <w:p>
      <w:pPr>
        <w:spacing w:line="480" w:lineRule="auto"/>
        <w:jc w:val="both"/>
        <w:rPr>
          <w:rFonts w:ascii="宋体" w:hAnsi="宋体" w:cs="宋体"/>
          <w:color w:val="auto"/>
          <w:sz w:val="21"/>
          <w:szCs w:val="21"/>
        </w:rPr>
      </w:pPr>
      <w:r>
        <w:rPr>
          <w:rFonts w:hint="eastAsia" w:ascii="宋体" w:hAnsi="宋体" w:cs="宋体"/>
          <w:color w:val="auto"/>
          <w:sz w:val="21"/>
          <w:szCs w:val="21"/>
        </w:rPr>
        <w:t>回避，采购当事人也可以要求该评审专家回避：</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25.2.1 磋商小组中，同一任职单位评审专家超过二名的；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25.2.2 参与竞争性磋商文件论证的；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25.2.3 参加采购活动前3年内与供应商存在劳动关系；</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25.2.4 参加采购活动前3年内担任供应商的董事、监事；</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25.2.5 参加采购活动前3年内是供应商的控股股东或者实际控制人；</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25.2.6 与供应商的法定代表人或者负责人有夫妻、直系血亲、三代以内旁系血亲或者近姻亲关系；</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25.2.7 与供应商有其他可能影响政府采购活动公平、公正进行的关系。</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26、磋商过程</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26.1 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w:t>
      </w:r>
    </w:p>
    <w:p>
      <w:pPr>
        <w:spacing w:line="480" w:lineRule="auto"/>
        <w:ind w:firstLine="210" w:firstLineChars="100"/>
        <w:jc w:val="both"/>
        <w:rPr>
          <w:rFonts w:ascii="宋体" w:hAnsi="宋体" w:cs="宋体"/>
          <w:color w:val="auto"/>
          <w:sz w:val="21"/>
          <w:szCs w:val="21"/>
        </w:rPr>
      </w:pPr>
      <w:bookmarkStart w:id="15" w:name="page50"/>
      <w:bookmarkEnd w:id="15"/>
      <w:r>
        <w:rPr>
          <w:rFonts w:hint="eastAsia" w:ascii="宋体" w:hAnsi="宋体" w:cs="宋体"/>
          <w:color w:val="auto"/>
          <w:sz w:val="21"/>
          <w:szCs w:val="21"/>
        </w:rPr>
        <w:t>26.2 资格、符合性评审详见竞争性磋商文件第五章的《资格性评审表》、《符合性评审表》，未能通过资格性、符合性审查被认定为无效响应，磋商小组应当告知有关供应商。只有全部满足《资格性评审表》、《符合性评审表》所列各项要求的投标才是有效投标，只要不满足资格性和符合性条款中所列各项要求之一的，将被认定为无效投标。对投标有效性认定意见不一致的，磋商小组按照少数服从多数的原则确定。</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26.3 因疫情防控期间，为减少人员聚集，磋商小组不与供应商进行磋商，响应供应商在提交响应文件截止前密封二次报价并与响应文件一同提交（第二次报价为最后报价），在评标现场由磋商小组检查密封性，磋商小组组长开启宣读。</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26.4 最后报价是供应商响应文件的有效组成部分。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26.5 对成交供应商的价格出现明显低于或高于同业同期市场平均价的情形时，磋商小组应当在评审意见中详细说明推荐理由。</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26.6 报价修正误差的原则如下：</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26.6.1 响应文件中的大写金额和小写金额不一致的，以大写金额为准；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26.6.2 投标单价和按计算公式计得的投标总报价不对应的，按单价报价为准；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26.6.3 对不同文字文本响应文件的解释发生异议的，以中文文本为准；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26.7 磋商小组按上述修正误差的原则调整的价格对其响应供应商具有约束力。修正后的最终投标报价若不符合投标报价（含投标单价和投标总报价）的相关要求，评标委员会应否决其投标。如果响应供应商不接受修正后的价格，其报价将被拒绝。</w:t>
      </w:r>
    </w:p>
    <w:p>
      <w:pPr>
        <w:spacing w:line="480" w:lineRule="auto"/>
        <w:ind w:firstLine="420"/>
        <w:jc w:val="both"/>
        <w:rPr>
          <w:rFonts w:ascii="宋体" w:hAnsi="宋体" w:cs="宋体"/>
          <w:color w:val="auto"/>
          <w:sz w:val="21"/>
          <w:szCs w:val="21"/>
        </w:rPr>
      </w:pPr>
      <w:r>
        <w:rPr>
          <w:rFonts w:hint="eastAsia" w:ascii="宋体" w:hAnsi="宋体" w:cs="宋体"/>
          <w:color w:val="auto"/>
          <w:sz w:val="21"/>
          <w:szCs w:val="21"/>
        </w:rPr>
        <w:t>26.8 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26.9 出现下列情形之一的，招标采购单位终止竞争性磋商采购活动：</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26.9.1 因情况变化，不再符合规定的竞争性磋商采购方式适用情形的；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26.9.2 出现影响采购公正的违法、违规行为的；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26.9.3 除法律法规规定的情形外，在采购过程中符合要求的供应商或者报价未超过采购预算的供应商不足3家的。</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26.10 最后报价是供应商响应文件的有效组成部分。符合“市场竞争不充分的科研项目，以及需要扶持的科技成果转化项目”情形的，提交最后报价的供应商可以为2家。</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26.11 政府购买服务项目（含政府和社会资本合作项目），在采购过程中符合要求的供应商（社会资本）只有2家的，竞争性磋商采购活动可以继续进行。</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27、评审方法和标准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27.1 磋商小组将按照</w:t>
      </w:r>
      <w:r>
        <w:rPr>
          <w:rFonts w:hint="eastAsia" w:ascii="宋体" w:hAnsi="宋体" w:cs="宋体"/>
          <w:b/>
          <w:bCs/>
          <w:color w:val="auto"/>
          <w:sz w:val="21"/>
          <w:szCs w:val="21"/>
        </w:rPr>
        <w:t>磋商资料表</w:t>
      </w:r>
      <w:r>
        <w:rPr>
          <w:rFonts w:hint="eastAsia" w:ascii="宋体" w:hAnsi="宋体" w:cs="宋体"/>
          <w:color w:val="auto"/>
          <w:sz w:val="21"/>
          <w:szCs w:val="21"/>
        </w:rPr>
        <w:t>中确定的评标方法和本竞争性磋商文件第五章中的评审标准进行评标。</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27.2 除</w:t>
      </w:r>
      <w:r>
        <w:rPr>
          <w:rFonts w:hint="eastAsia" w:ascii="宋体" w:hAnsi="宋体" w:cs="宋体"/>
          <w:b/>
          <w:bCs/>
          <w:color w:val="auto"/>
          <w:sz w:val="21"/>
          <w:szCs w:val="21"/>
        </w:rPr>
        <w:t>磋商资料表</w:t>
      </w:r>
      <w:r>
        <w:rPr>
          <w:rFonts w:hint="eastAsia" w:ascii="宋体" w:hAnsi="宋体" w:cs="宋体"/>
          <w:color w:val="auto"/>
          <w:sz w:val="21"/>
          <w:szCs w:val="21"/>
        </w:rPr>
        <w:t>另有规定的，磋商小组根据综合评分情况按照评审得分由高到低推荐3名成交候选人。评审得分相同的，按下列顺序比较确定：（1）投标报价（由低到高）；（2）技术评分（由高到低）。如以上都相同的，名次由评标委员会抽签确定。除投标资料表另有规定的，推荐综合得分排名第一的响应供应商为第一成交候选人，排名第二的响应供应商为第二成交候选人，排名第三的响应供应商为第三成交候选人。</w:t>
      </w:r>
    </w:p>
    <w:p>
      <w:pPr>
        <w:spacing w:line="480" w:lineRule="auto"/>
        <w:rPr>
          <w:rFonts w:ascii="宋体" w:hAnsi="宋体" w:cs="宋体"/>
          <w:color w:val="auto"/>
          <w:sz w:val="21"/>
          <w:szCs w:val="21"/>
        </w:rPr>
        <w:sectPr>
          <w:pgSz w:w="11900" w:h="16838"/>
          <w:pgMar w:top="1440" w:right="1083" w:bottom="1440" w:left="1083" w:header="794" w:footer="850" w:gutter="0"/>
          <w:cols w:space="0" w:num="1"/>
        </w:sectPr>
      </w:pPr>
    </w:p>
    <w:p>
      <w:pPr>
        <w:spacing w:line="480" w:lineRule="auto"/>
        <w:ind w:firstLine="210" w:firstLineChars="100"/>
        <w:jc w:val="both"/>
        <w:rPr>
          <w:rFonts w:ascii="宋体" w:hAnsi="宋体" w:cs="宋体"/>
          <w:color w:val="auto"/>
          <w:sz w:val="21"/>
          <w:szCs w:val="21"/>
        </w:rPr>
      </w:pPr>
      <w:bookmarkStart w:id="16" w:name="page51"/>
      <w:bookmarkEnd w:id="16"/>
      <w:r>
        <w:rPr>
          <w:rFonts w:hint="eastAsia" w:ascii="宋体" w:hAnsi="宋体" w:cs="宋体"/>
          <w:color w:val="auto"/>
          <w:sz w:val="21"/>
          <w:szCs w:val="21"/>
        </w:rPr>
        <w:t>27.3 磋商小组提交评审报告和推荐成交意见报采购人确认，采购人在收到评审报告后在规定时间内，按照评审报告中推荐的成交候选人顺序确定成交供应商，也可以事先授权磋商小组直接确定成交供应商。</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27.4 评审结果确定后，采购人根据需要通知评标委员会推荐的第一成交候选人在2个工作日内，按响应文件中所列清单中的相关证件、证明文件、合同和其他文件的原件送采购人核对与响应供应商响应文件中的复印件是否一致。采购人在接到原件之日起3个工作日内，核对没有不一致的，须确认成交人；核对发现有不一致或第一成交候选人没有按约定提交原件的，报监管部门核实后按按虚假应标处理。</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28、确定成交结果</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28.1 成交供应商确定后，政府采购代理机构将发布采购信息公告的媒体上发布成交结果公告。不在成交名单之列者即为未成交供应商，政府采购代理机构不再以其他方式另行通知。</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28.2 成交结果公告后，政府采购代理机构同时向成交供应商发出《成交通知书》，向采购人及未成交供应商发出《成交结果通知书》，《成交通知书》对成交供应商和采购人具有同等法律效力。</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28.3 《成交通知书》将作为授予合同资格的合法依据，是合同的一个组成部分。</w:t>
      </w:r>
    </w:p>
    <w:p>
      <w:pPr>
        <w:spacing w:line="480" w:lineRule="auto"/>
        <w:rPr>
          <w:rFonts w:ascii="宋体" w:hAnsi="宋体" w:cs="宋体"/>
          <w:color w:val="auto"/>
          <w:sz w:val="21"/>
          <w:szCs w:val="21"/>
        </w:rPr>
        <w:sectPr>
          <w:type w:val="continuous"/>
          <w:pgSz w:w="11900" w:h="16838"/>
          <w:pgMar w:top="1440" w:right="1083" w:bottom="1440" w:left="1083" w:header="794" w:footer="850" w:gutter="0"/>
          <w:cols w:space="0" w:num="1"/>
        </w:sectPr>
      </w:pPr>
    </w:p>
    <w:p>
      <w:pPr>
        <w:jc w:val="both"/>
        <w:rPr>
          <w:rFonts w:ascii="宋体" w:hAnsi="宋体" w:cs="宋体"/>
          <w:b/>
          <w:bCs/>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29、询问、质疑、投诉</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29.1 询问</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29.1.1 供应商对政府采购活动事项有疑问的，可以向招标采购单位提出询问，询问可以口头方式提出，也可以书面方式提出。</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29.1.2 招标采购单位在三个工作日内对供应商依法提出的询问作出答复。</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 质疑</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29.2.1 质疑期限：</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29.2.2 供应商认为采购文件的内容损害其权益的，应在收到采购文件之日或者采购文件公告期届满之日起七个工作日内。</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29.2.3 供应商认为采购过程损害其权益的，应在各采购程序环节结束之日起七个工作日内。</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29.2.4 供应商认为中标或者成交结果损害其权益的，应在中标或者成交结果公告期限届满之日起七个工作日内。</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29.2.5 提交要求：</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29.2.5.1 以书面形式（加盖供应商公章，供应商以电话、传真或电邮形式提交的质疑属于无效质疑）向招标采购单位提出质疑。</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29.2.5.2 质疑书内容：应包括具体的质疑事项、事实依据及相关确凿的证明材料、明确的请求、供应商名称及地址、授权代表姓名及其联系电话、质疑时间。质疑书应当署名并由法定代表人或授权代表签字并加盖公章。供应商递交质疑书时需提供质疑书原件、法定代表人授权委托书（应载明委托代理的具体权限及事项）及授权代表身份证复印件。</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29.2.5.3 供应商质疑应当有明确的请求和必要的证明材料，捏造事实、提供虚假材料或者以非法手段取得证明材料不能作为质疑的证明材料。</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29.2.5.4 招标采购单位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29.2.6 对于捏造事实、滥用维权扰乱采购秩序的恶意质疑者或举证不全查无实据被驳回次数在一年内达三次以上，将纳入不良行为记录名单并承担相应的法律责任。</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29.3 投诉</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29.3.1 质疑供应商对招标采购单位的质疑答复不满意，或招标采购单位未在规定期限内作出答复的，可以在答复期满后十五个工作日内向监管部门提出投诉。</w:t>
      </w:r>
    </w:p>
    <w:p>
      <w:pPr>
        <w:spacing w:line="480" w:lineRule="auto"/>
        <w:jc w:val="both"/>
        <w:rPr>
          <w:rFonts w:ascii="宋体" w:hAnsi="宋体" w:cs="宋体"/>
          <w:b/>
          <w:bCs/>
          <w:color w:val="auto"/>
          <w:sz w:val="21"/>
          <w:szCs w:val="21"/>
        </w:rPr>
      </w:pPr>
    </w:p>
    <w:p>
      <w:pPr>
        <w:spacing w:line="480" w:lineRule="auto"/>
        <w:jc w:val="center"/>
        <w:rPr>
          <w:rFonts w:ascii="宋体" w:hAnsi="宋体" w:cs="宋体"/>
          <w:color w:val="auto"/>
          <w:sz w:val="21"/>
          <w:szCs w:val="21"/>
        </w:rPr>
      </w:pPr>
      <w:r>
        <w:rPr>
          <w:rFonts w:hint="eastAsia" w:ascii="宋体" w:hAnsi="宋体" w:cs="宋体"/>
          <w:b/>
          <w:bCs/>
          <w:color w:val="auto"/>
          <w:sz w:val="21"/>
          <w:szCs w:val="21"/>
        </w:rPr>
        <w:t>六、授予合同</w:t>
      </w:r>
    </w:p>
    <w:p>
      <w:pPr>
        <w:spacing w:line="480" w:lineRule="auto"/>
        <w:jc w:val="both"/>
        <w:rPr>
          <w:rFonts w:ascii="宋体" w:hAnsi="宋体" w:cs="宋体"/>
          <w:color w:val="auto"/>
          <w:sz w:val="21"/>
          <w:szCs w:val="21"/>
        </w:rPr>
      </w:pPr>
      <w:r>
        <w:rPr>
          <w:rFonts w:hint="eastAsia" w:ascii="宋体" w:hAnsi="宋体" w:cs="宋体"/>
          <w:b/>
          <w:bCs/>
          <w:color w:val="auto"/>
          <w:sz w:val="21"/>
          <w:szCs w:val="21"/>
        </w:rPr>
        <w:t>30、合同的订立</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30.1 除非</w:t>
      </w:r>
      <w:r>
        <w:rPr>
          <w:rFonts w:hint="eastAsia" w:ascii="宋体" w:hAnsi="宋体" w:cs="宋体"/>
          <w:b/>
          <w:bCs/>
          <w:color w:val="auto"/>
          <w:sz w:val="21"/>
          <w:szCs w:val="21"/>
        </w:rPr>
        <w:t>磋商资料表</w:t>
      </w:r>
      <w:r>
        <w:rPr>
          <w:rFonts w:hint="eastAsia" w:ascii="宋体" w:hAnsi="宋体" w:cs="宋体"/>
          <w:color w:val="auto"/>
          <w:sz w:val="21"/>
          <w:szCs w:val="21"/>
        </w:rPr>
        <w:t>另有规定，采购人应当自成交通知书发出之日起三十日内，按照竞争性磋商文件要求和成交供应商响应文件承诺签订政府采购合同，但不得超出竞争性磋商文件和成交供应商响应文件的范围、也不得再行订立背离竞争性磋商文件确定的合同文本以及采购标的、规格型号、采购金额、采购数量、技术和服务要求等实质性内容的协议。</w:t>
      </w:r>
    </w:p>
    <w:p>
      <w:pPr>
        <w:spacing w:line="480" w:lineRule="auto"/>
        <w:ind w:firstLine="210" w:firstLineChars="100"/>
        <w:jc w:val="both"/>
        <w:rPr>
          <w:rFonts w:ascii="宋体" w:hAnsi="宋体" w:cs="宋体"/>
          <w:color w:val="auto"/>
          <w:sz w:val="21"/>
          <w:szCs w:val="21"/>
        </w:rPr>
      </w:pPr>
      <w:r>
        <w:rPr>
          <w:rFonts w:hint="eastAsia" w:ascii="宋体" w:hAnsi="宋体" w:cs="宋体"/>
          <w:color w:val="auto"/>
          <w:sz w:val="21"/>
          <w:szCs w:val="21"/>
        </w:rPr>
        <w:t>30.2 成交供应商拒绝签订政府采购合同的，采购人可以与排位在成交人之后第一位的成交候选人签订政府采购合同，也可以重新开展采购活动。</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31、合同的履行</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31.1 政府采购合同订立后，合同各方不得擅自变更、中止或者终止合同。政府采购合同需要变更的，采购人应将有关合同变更内容，以书面形式报管理部门备案；因特殊情况需要中止或终止合同的，采购人应将中止或终止合同的理由以及相应措施，以书面形式报管理部门备案。</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31.2 政府采购合同履行中，采购人需追加与合同标的相同的货物、工程或者服务的，在不改变合同其他条款的前提下，可以与响应供应商签订补充合同，但所补充合同的采购金额不得超过原合同采购金额的百分之十。签订补充合同的必须按规定备案。</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32 履约保证金</w:t>
      </w:r>
    </w:p>
    <w:p>
      <w:pPr>
        <w:spacing w:line="480" w:lineRule="auto"/>
        <w:ind w:firstLine="420" w:firstLineChars="200"/>
        <w:jc w:val="both"/>
        <w:rPr>
          <w:rFonts w:ascii="宋体" w:hAnsi="宋体" w:cs="宋体"/>
          <w:color w:val="auto"/>
          <w:sz w:val="21"/>
          <w:szCs w:val="21"/>
        </w:rPr>
      </w:pPr>
      <w:r>
        <w:rPr>
          <w:rFonts w:hint="eastAsia" w:ascii="宋体" w:hAnsi="宋体" w:cs="宋体"/>
          <w:color w:val="auto"/>
          <w:sz w:val="21"/>
          <w:szCs w:val="21"/>
        </w:rPr>
        <w:t>32.1 成交供应商应按照</w:t>
      </w:r>
      <w:r>
        <w:rPr>
          <w:rFonts w:hint="eastAsia" w:ascii="宋体" w:hAnsi="宋体" w:cs="宋体"/>
          <w:b/>
          <w:bCs/>
          <w:color w:val="auto"/>
          <w:sz w:val="21"/>
          <w:szCs w:val="21"/>
        </w:rPr>
        <w:t>磋商资料表</w:t>
      </w:r>
      <w:r>
        <w:rPr>
          <w:rFonts w:hint="eastAsia" w:ascii="宋体" w:hAnsi="宋体" w:cs="宋体"/>
          <w:color w:val="auto"/>
          <w:sz w:val="21"/>
          <w:szCs w:val="21"/>
        </w:rPr>
        <w:t>规定的金额，采用竞争性磋商文件中要求的形式向采购人提交履约保证金。</w:t>
      </w:r>
    </w:p>
    <w:p>
      <w:pPr>
        <w:jc w:val="both"/>
        <w:rPr>
          <w:rFonts w:ascii="宋体" w:hAnsi="宋体" w:cs="宋体"/>
          <w:color w:val="auto"/>
          <w:sz w:val="21"/>
          <w:szCs w:val="21"/>
        </w:rPr>
      </w:pPr>
    </w:p>
    <w:p>
      <w:pPr>
        <w:spacing w:line="480" w:lineRule="auto"/>
        <w:jc w:val="both"/>
        <w:rPr>
          <w:rFonts w:ascii="宋体" w:hAnsi="宋体" w:cs="宋体"/>
          <w:color w:val="auto"/>
          <w:sz w:val="21"/>
          <w:szCs w:val="21"/>
        </w:rPr>
      </w:pPr>
      <w:r>
        <w:rPr>
          <w:rFonts w:hint="eastAsia" w:ascii="宋体" w:hAnsi="宋体" w:cs="宋体"/>
          <w:b/>
          <w:bCs/>
          <w:color w:val="auto"/>
          <w:sz w:val="21"/>
          <w:szCs w:val="21"/>
        </w:rPr>
        <w:t>33、招标代理服务费</w:t>
      </w:r>
    </w:p>
    <w:p>
      <w:pPr>
        <w:spacing w:line="480" w:lineRule="auto"/>
        <w:jc w:val="both"/>
        <w:rPr>
          <w:rFonts w:ascii="宋体" w:hAnsi="宋体" w:cs="宋体"/>
          <w:color w:val="auto"/>
          <w:sz w:val="21"/>
          <w:szCs w:val="21"/>
        </w:rPr>
      </w:pPr>
      <w:r>
        <w:rPr>
          <w:rFonts w:hint="eastAsia" w:ascii="宋体" w:hAnsi="宋体" w:cs="宋体"/>
          <w:color w:val="auto"/>
          <w:sz w:val="21"/>
          <w:szCs w:val="21"/>
        </w:rPr>
        <w:t>33.1 成交供应商应按照竞争性磋商文件</w:t>
      </w:r>
      <w:r>
        <w:rPr>
          <w:rFonts w:hint="eastAsia" w:ascii="宋体" w:hAnsi="宋体" w:cs="宋体"/>
          <w:b/>
          <w:bCs/>
          <w:color w:val="auto"/>
          <w:sz w:val="21"/>
          <w:szCs w:val="21"/>
        </w:rPr>
        <w:t>磋商资料表</w:t>
      </w:r>
      <w:r>
        <w:rPr>
          <w:rFonts w:hint="eastAsia" w:ascii="宋体" w:hAnsi="宋体" w:cs="宋体"/>
          <w:color w:val="auto"/>
          <w:sz w:val="21"/>
          <w:szCs w:val="21"/>
        </w:rPr>
        <w:t>中的规定缴纳招标代理服务费。否则，将不予退还其磋商保证金。</w:t>
      </w:r>
    </w:p>
    <w:p>
      <w:pPr>
        <w:spacing w:line="480" w:lineRule="auto"/>
        <w:jc w:val="both"/>
        <w:rPr>
          <w:rFonts w:ascii="宋体" w:hAnsi="宋体" w:cs="宋体"/>
          <w:color w:val="auto"/>
          <w:sz w:val="21"/>
          <w:szCs w:val="21"/>
        </w:rPr>
      </w:pPr>
      <w:r>
        <w:rPr>
          <w:rFonts w:hint="eastAsia" w:ascii="宋体" w:hAnsi="宋体" w:cs="宋体"/>
          <w:color w:val="auto"/>
          <w:sz w:val="21"/>
          <w:szCs w:val="21"/>
        </w:rPr>
        <w:t>33.2 服务费按差额定率累进法计算。</w:t>
      </w:r>
    </w:p>
    <w:tbl>
      <w:tblPr>
        <w:tblStyle w:val="28"/>
        <w:tblpPr w:leftFromText="181" w:rightFromText="181" w:vertAnchor="text" w:horzAnchor="page" w:tblpX="1277" w:tblpY="114"/>
        <w:tblOverlap w:val="never"/>
        <w:tblW w:w="9717" w:type="dxa"/>
        <w:tblInd w:w="0" w:type="dxa"/>
        <w:shd w:val="clear" w:color="auto" w:fill="FFFFFF"/>
        <w:tblLayout w:type="fixed"/>
        <w:tblCellMar>
          <w:top w:w="0" w:type="dxa"/>
          <w:left w:w="0" w:type="dxa"/>
          <w:bottom w:w="0" w:type="dxa"/>
          <w:right w:w="0" w:type="dxa"/>
        </w:tblCellMar>
      </w:tblPr>
      <w:tblGrid>
        <w:gridCol w:w="3655"/>
        <w:gridCol w:w="1930"/>
        <w:gridCol w:w="2216"/>
        <w:gridCol w:w="1916"/>
      </w:tblGrid>
      <w:tr>
        <w:tblPrEx>
          <w:shd w:val="clear" w:color="auto" w:fill="FFFFFF"/>
          <w:tblLayout w:type="fixed"/>
          <w:tblCellMar>
            <w:top w:w="0" w:type="dxa"/>
            <w:left w:w="0" w:type="dxa"/>
            <w:bottom w:w="0" w:type="dxa"/>
            <w:right w:w="0" w:type="dxa"/>
          </w:tblCellMar>
        </w:tblPrEx>
        <w:trPr>
          <w:trHeight w:val="1402" w:hRule="atLeast"/>
        </w:trPr>
        <w:tc>
          <w:tcPr>
            <w:tcW w:w="36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before="120" w:after="100" w:afterAutospacing="1" w:line="360" w:lineRule="auto"/>
              <w:ind w:firstLine="1470"/>
              <w:jc w:val="both"/>
              <w:rPr>
                <w:rFonts w:ascii="宋体" w:hAnsi="宋体" w:cs="宋体"/>
                <w:color w:val="auto"/>
                <w:sz w:val="21"/>
                <w:szCs w:val="21"/>
              </w:rPr>
            </w:pPr>
            <w:r>
              <w:rPr>
                <w:rFonts w:hint="eastAsia" w:ascii="宋体" w:hAnsi="宋体" w:cs="宋体"/>
                <w:color w:val="auto"/>
                <w:sz w:val="21"/>
                <w:szCs w:val="21"/>
              </w:rPr>
              <w:t>费率</w:t>
            </w:r>
          </w:p>
          <w:p>
            <w:pPr>
              <w:spacing w:before="120" w:after="100" w:afterAutospacing="1" w:line="360" w:lineRule="auto"/>
              <w:jc w:val="both"/>
              <w:rPr>
                <w:rFonts w:ascii="宋体" w:hAnsi="宋体" w:cs="宋体"/>
                <w:color w:val="auto"/>
                <w:sz w:val="21"/>
                <w:szCs w:val="21"/>
              </w:rPr>
            </w:pPr>
            <w:r>
              <w:rPr>
                <w:rFonts w:hint="eastAsia" w:ascii="宋体" w:hAnsi="宋体" w:cs="宋体"/>
                <w:color w:val="auto"/>
                <w:sz w:val="21"/>
                <w:szCs w:val="21"/>
              </w:rPr>
              <w:t>成交金额（万元）</w:t>
            </w:r>
          </w:p>
        </w:tc>
        <w:tc>
          <w:tcPr>
            <w:tcW w:w="193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货物招标</w:t>
            </w:r>
          </w:p>
        </w:tc>
        <w:tc>
          <w:tcPr>
            <w:tcW w:w="22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服务类招标</w:t>
            </w:r>
          </w:p>
        </w:tc>
        <w:tc>
          <w:tcPr>
            <w:tcW w:w="19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工程招标</w:t>
            </w:r>
          </w:p>
        </w:tc>
      </w:tr>
      <w:tr>
        <w:tblPrEx>
          <w:tblLayout w:type="fixed"/>
          <w:tblCellMar>
            <w:top w:w="0" w:type="dxa"/>
            <w:left w:w="0" w:type="dxa"/>
            <w:bottom w:w="0" w:type="dxa"/>
            <w:right w:w="0" w:type="dxa"/>
          </w:tblCellMar>
        </w:tblPrEx>
        <w:trPr>
          <w:trHeight w:val="498" w:hRule="atLeast"/>
        </w:trPr>
        <w:tc>
          <w:tcPr>
            <w:tcW w:w="36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100以下</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1.5%</w:t>
            </w:r>
          </w:p>
        </w:tc>
        <w:tc>
          <w:tcPr>
            <w:tcW w:w="2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1.5%</w:t>
            </w:r>
          </w:p>
        </w:tc>
        <w:tc>
          <w:tcPr>
            <w:tcW w:w="19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w:t>
            </w:r>
          </w:p>
        </w:tc>
      </w:tr>
      <w:tr>
        <w:tblPrEx>
          <w:tblLayout w:type="fixed"/>
          <w:tblCellMar>
            <w:top w:w="0" w:type="dxa"/>
            <w:left w:w="0" w:type="dxa"/>
            <w:bottom w:w="0" w:type="dxa"/>
            <w:right w:w="0" w:type="dxa"/>
          </w:tblCellMar>
        </w:tblPrEx>
        <w:trPr>
          <w:trHeight w:val="498" w:hRule="atLeast"/>
        </w:trPr>
        <w:tc>
          <w:tcPr>
            <w:tcW w:w="36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100－500</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1.1%</w:t>
            </w:r>
          </w:p>
        </w:tc>
        <w:tc>
          <w:tcPr>
            <w:tcW w:w="2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0.8%</w:t>
            </w:r>
          </w:p>
        </w:tc>
        <w:tc>
          <w:tcPr>
            <w:tcW w:w="19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0.7%</w:t>
            </w:r>
          </w:p>
        </w:tc>
      </w:tr>
      <w:tr>
        <w:tblPrEx>
          <w:tblLayout w:type="fixed"/>
          <w:tblCellMar>
            <w:top w:w="0" w:type="dxa"/>
            <w:left w:w="0" w:type="dxa"/>
            <w:bottom w:w="0" w:type="dxa"/>
            <w:right w:w="0" w:type="dxa"/>
          </w:tblCellMar>
        </w:tblPrEx>
        <w:trPr>
          <w:trHeight w:val="498" w:hRule="atLeast"/>
        </w:trPr>
        <w:tc>
          <w:tcPr>
            <w:tcW w:w="36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500-1000</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0.8%</w:t>
            </w:r>
          </w:p>
        </w:tc>
        <w:tc>
          <w:tcPr>
            <w:tcW w:w="2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0.45%</w:t>
            </w:r>
          </w:p>
        </w:tc>
        <w:tc>
          <w:tcPr>
            <w:tcW w:w="19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0.55%</w:t>
            </w:r>
          </w:p>
        </w:tc>
      </w:tr>
      <w:tr>
        <w:tblPrEx>
          <w:tblLayout w:type="fixed"/>
          <w:tblCellMar>
            <w:top w:w="0" w:type="dxa"/>
            <w:left w:w="0" w:type="dxa"/>
            <w:bottom w:w="0" w:type="dxa"/>
            <w:right w:w="0" w:type="dxa"/>
          </w:tblCellMar>
        </w:tblPrEx>
        <w:trPr>
          <w:trHeight w:val="542" w:hRule="atLeast"/>
        </w:trPr>
        <w:tc>
          <w:tcPr>
            <w:tcW w:w="36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1000-5000</w:t>
            </w: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0.5%</w:t>
            </w:r>
          </w:p>
        </w:tc>
        <w:tc>
          <w:tcPr>
            <w:tcW w:w="2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0.25%</w:t>
            </w:r>
          </w:p>
        </w:tc>
        <w:tc>
          <w:tcPr>
            <w:tcW w:w="19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line="360" w:lineRule="auto"/>
              <w:jc w:val="center"/>
              <w:rPr>
                <w:rFonts w:ascii="宋体" w:hAnsi="宋体" w:cs="宋体"/>
                <w:color w:val="auto"/>
                <w:sz w:val="21"/>
                <w:szCs w:val="21"/>
              </w:rPr>
            </w:pPr>
            <w:r>
              <w:rPr>
                <w:rFonts w:hint="eastAsia" w:ascii="宋体" w:hAnsi="宋体" w:cs="宋体"/>
                <w:color w:val="auto"/>
                <w:sz w:val="21"/>
                <w:szCs w:val="21"/>
              </w:rPr>
              <w:t>0.35%</w:t>
            </w:r>
          </w:p>
        </w:tc>
      </w:tr>
    </w:tbl>
    <w:p>
      <w:pPr>
        <w:spacing w:line="360" w:lineRule="auto"/>
        <w:jc w:val="both"/>
        <w:rPr>
          <w:rFonts w:ascii="宋体" w:hAnsi="宋体" w:cs="宋体"/>
          <w:color w:val="auto"/>
          <w:sz w:val="21"/>
          <w:szCs w:val="21"/>
        </w:rPr>
      </w:pPr>
    </w:p>
    <w:p>
      <w:pPr>
        <w:spacing w:line="480" w:lineRule="auto"/>
        <w:jc w:val="both"/>
        <w:rPr>
          <w:color w:val="auto"/>
          <w:sz w:val="20"/>
          <w:szCs w:val="20"/>
        </w:rPr>
      </w:pPr>
      <w:r>
        <w:rPr>
          <w:rFonts w:hint="eastAsia" w:ascii="宋体" w:hAnsi="宋体" w:cs="宋体"/>
          <w:color w:val="auto"/>
          <w:sz w:val="21"/>
          <w:szCs w:val="21"/>
        </w:rPr>
        <w:t>例如：某服务招标成交金额为369万元，计算招标代理服务收费额如下：</w:t>
      </w:r>
    </w:p>
    <w:p>
      <w:pPr>
        <w:spacing w:line="480" w:lineRule="auto"/>
        <w:jc w:val="both"/>
        <w:rPr>
          <w:rFonts w:ascii="宋体" w:hAnsi="宋体" w:cs="宋体"/>
          <w:color w:val="auto"/>
          <w:sz w:val="21"/>
          <w:szCs w:val="21"/>
        </w:rPr>
      </w:pPr>
      <w:r>
        <w:rPr>
          <w:rFonts w:hint="eastAsia" w:ascii="宋体" w:hAnsi="宋体" w:cs="宋体"/>
          <w:color w:val="auto"/>
          <w:sz w:val="21"/>
          <w:szCs w:val="21"/>
        </w:rPr>
        <w:t>100万元</w:t>
      </w:r>
      <w:r>
        <w:rPr>
          <w:rFonts w:ascii="Arial" w:hAnsi="Arial" w:eastAsia="Arial" w:cs="Arial"/>
          <w:color w:val="auto"/>
          <w:sz w:val="21"/>
          <w:szCs w:val="21"/>
        </w:rPr>
        <w:t>×</w:t>
      </w:r>
      <w:r>
        <w:rPr>
          <w:rFonts w:hint="eastAsia" w:ascii="宋体" w:hAnsi="宋体" w:cs="宋体"/>
          <w:color w:val="auto"/>
          <w:sz w:val="21"/>
          <w:szCs w:val="21"/>
        </w:rPr>
        <w:t>1.5%=1.5万元</w:t>
      </w:r>
    </w:p>
    <w:p>
      <w:pPr>
        <w:spacing w:line="480" w:lineRule="auto"/>
        <w:jc w:val="both"/>
        <w:rPr>
          <w:color w:val="auto"/>
          <w:sz w:val="20"/>
          <w:szCs w:val="20"/>
        </w:rPr>
      </w:pPr>
      <w:r>
        <w:rPr>
          <w:rFonts w:hint="eastAsia" w:ascii="宋体" w:hAnsi="宋体" w:cs="宋体"/>
          <w:color w:val="auto"/>
          <w:sz w:val="21"/>
          <w:szCs w:val="21"/>
        </w:rPr>
        <w:t>（369-100）万元×0.8%=2.15万元</w:t>
      </w:r>
    </w:p>
    <w:p>
      <w:pPr>
        <w:spacing w:line="480" w:lineRule="auto"/>
        <w:jc w:val="both"/>
        <w:rPr>
          <w:rFonts w:ascii="宋体" w:hAnsi="宋体" w:cs="宋体"/>
          <w:color w:val="auto"/>
          <w:sz w:val="21"/>
          <w:szCs w:val="21"/>
        </w:rPr>
      </w:pPr>
      <w:r>
        <w:rPr>
          <w:rFonts w:hint="eastAsia" w:ascii="宋体" w:hAnsi="宋体" w:cs="宋体"/>
          <w:color w:val="auto"/>
          <w:sz w:val="21"/>
          <w:szCs w:val="21"/>
        </w:rPr>
        <w:t>合计收费=1.5+2.15=3.65（万元）</w:t>
      </w:r>
    </w:p>
    <w:p>
      <w:pPr>
        <w:tabs>
          <w:tab w:val="left" w:pos="680"/>
        </w:tabs>
        <w:spacing w:line="480" w:lineRule="auto"/>
        <w:jc w:val="both"/>
        <w:rPr>
          <w:rFonts w:ascii="宋体" w:hAnsi="宋体" w:cs="宋体"/>
          <w:color w:val="auto"/>
          <w:sz w:val="21"/>
          <w:szCs w:val="21"/>
        </w:rPr>
      </w:pPr>
      <w:r>
        <w:rPr>
          <w:rFonts w:hint="eastAsia" w:ascii="宋体" w:hAnsi="宋体" w:cs="宋体"/>
          <w:color w:val="auto"/>
          <w:sz w:val="21"/>
          <w:szCs w:val="21"/>
        </w:rPr>
        <w:t>33.3</w:t>
      </w:r>
      <w:r>
        <w:rPr>
          <w:color w:val="auto"/>
          <w:sz w:val="20"/>
          <w:szCs w:val="20"/>
        </w:rPr>
        <w:tab/>
      </w:r>
      <w:r>
        <w:rPr>
          <w:rFonts w:hint="eastAsia" w:ascii="宋体" w:hAnsi="宋体" w:cs="宋体"/>
          <w:color w:val="auto"/>
          <w:sz w:val="21"/>
          <w:szCs w:val="21"/>
        </w:rPr>
        <w:t>经依法取消成交资格的，招标代理服务费不予退还。</w:t>
      </w:r>
    </w:p>
    <w:p>
      <w:pPr>
        <w:spacing w:line="480" w:lineRule="auto"/>
        <w:rPr>
          <w:rFonts w:ascii="宋体" w:hAnsi="宋体" w:cs="宋体"/>
          <w:color w:val="auto"/>
          <w:sz w:val="21"/>
          <w:szCs w:val="21"/>
        </w:rPr>
      </w:pPr>
    </w:p>
    <w:p>
      <w:pPr>
        <w:pStyle w:val="17"/>
        <w:ind w:firstLine="562"/>
        <w:rPr>
          <w:color w:val="auto"/>
        </w:rPr>
      </w:pPr>
    </w:p>
    <w:p>
      <w:pPr>
        <w:pStyle w:val="12"/>
        <w:tabs>
          <w:tab w:val="left" w:pos="720"/>
        </w:tabs>
        <w:spacing w:line="360" w:lineRule="auto"/>
        <w:ind w:firstLine="0" w:firstLineChars="0"/>
        <w:jc w:val="both"/>
        <w:rPr>
          <w:rFonts w:ascii="宋体" w:hAnsi="宋体" w:cs="宋体"/>
          <w:b/>
          <w:bCs/>
          <w:color w:val="auto"/>
          <w:kern w:val="0"/>
          <w:szCs w:val="21"/>
        </w:rPr>
        <w:sectPr>
          <w:type w:val="continuous"/>
          <w:pgSz w:w="11900" w:h="16838"/>
          <w:pgMar w:top="1440" w:right="1083" w:bottom="1440" w:left="1083" w:header="794" w:footer="850" w:gutter="0"/>
          <w:cols w:space="720" w:num="1"/>
          <w:docGrid w:linePitch="317" w:charSpace="0"/>
        </w:sectPr>
      </w:pPr>
      <w:bookmarkStart w:id="17" w:name="_Toc24375"/>
      <w:bookmarkStart w:id="18" w:name="_Toc7945"/>
    </w:p>
    <w:p>
      <w:pPr>
        <w:pStyle w:val="12"/>
        <w:tabs>
          <w:tab w:val="left" w:pos="720"/>
        </w:tabs>
        <w:spacing w:line="360" w:lineRule="auto"/>
        <w:ind w:firstLine="0" w:firstLineChars="0"/>
        <w:jc w:val="both"/>
        <w:rPr>
          <w:rFonts w:ascii="宋体" w:hAnsi="宋体" w:cs="宋体"/>
          <w:b/>
          <w:bCs/>
          <w:color w:val="auto"/>
          <w:kern w:val="0"/>
          <w:szCs w:val="21"/>
        </w:rPr>
      </w:pPr>
      <w:r>
        <w:rPr>
          <w:rFonts w:hint="eastAsia" w:ascii="宋体" w:hAnsi="宋体" w:cs="宋体"/>
          <w:b/>
          <w:bCs/>
          <w:color w:val="auto"/>
          <w:kern w:val="0"/>
          <w:szCs w:val="21"/>
        </w:rPr>
        <w:t>附件一：</w:t>
      </w:r>
      <w:bookmarkEnd w:id="17"/>
      <w:bookmarkEnd w:id="18"/>
    </w:p>
    <w:p>
      <w:pPr>
        <w:pStyle w:val="6"/>
        <w:spacing w:before="139" w:line="360" w:lineRule="auto"/>
        <w:ind w:left="0" w:right="178"/>
        <w:jc w:val="center"/>
        <w:rPr>
          <w:color w:val="auto"/>
          <w:sz w:val="32"/>
          <w:szCs w:val="32"/>
        </w:rPr>
      </w:pPr>
      <w:bookmarkStart w:id="19" w:name="_Toc3555"/>
      <w:bookmarkStart w:id="20" w:name="_Toc9413"/>
      <w:r>
        <w:rPr>
          <w:rFonts w:hint="eastAsia"/>
          <w:color w:val="auto"/>
          <w:sz w:val="32"/>
          <w:szCs w:val="32"/>
        </w:rPr>
        <w:t>询问函</w:t>
      </w:r>
      <w:bookmarkEnd w:id="19"/>
      <w:bookmarkEnd w:id="20"/>
    </w:p>
    <w:p>
      <w:pPr>
        <w:spacing w:before="139" w:line="480" w:lineRule="auto"/>
        <w:ind w:left="11" w:hanging="11" w:hangingChars="5"/>
        <w:jc w:val="both"/>
        <w:rPr>
          <w:rFonts w:ascii="宋体" w:hAnsi="宋体" w:cs="宋体"/>
          <w:color w:val="auto"/>
          <w:sz w:val="21"/>
          <w:szCs w:val="21"/>
        </w:rPr>
      </w:pPr>
      <w:r>
        <w:rPr>
          <w:rFonts w:hint="eastAsia" w:ascii="宋体" w:hAnsi="宋体" w:cs="宋体"/>
          <w:b/>
          <w:bCs/>
          <w:color w:val="auto"/>
          <w:sz w:val="21"/>
          <w:szCs w:val="21"/>
        </w:rPr>
        <w:t>云浮市亿鑫招标采购代理有限公司</w:t>
      </w:r>
      <w:r>
        <w:rPr>
          <w:rFonts w:hint="eastAsia" w:ascii="宋体" w:hAnsi="宋体" w:cs="宋体"/>
          <w:b/>
          <w:color w:val="auto"/>
          <w:w w:val="99"/>
          <w:sz w:val="21"/>
          <w:szCs w:val="21"/>
        </w:rPr>
        <w:t>/</w:t>
      </w:r>
      <w:r>
        <w:rPr>
          <w:rFonts w:hint="eastAsia" w:ascii="宋体" w:hAnsi="宋体" w:cs="宋体"/>
          <w:b/>
          <w:color w:val="auto"/>
          <w:sz w:val="21"/>
          <w:szCs w:val="21"/>
        </w:rPr>
        <w:t>（采购人单位名称</w:t>
      </w:r>
      <w:r>
        <w:rPr>
          <w:rFonts w:hint="eastAsia" w:ascii="宋体" w:hAnsi="宋体" w:cs="宋体"/>
          <w:b/>
          <w:color w:val="auto"/>
          <w:spacing w:val="-106"/>
          <w:sz w:val="21"/>
          <w:szCs w:val="21"/>
        </w:rPr>
        <w:t>）</w:t>
      </w:r>
    </w:p>
    <w:p>
      <w:pPr>
        <w:pStyle w:val="13"/>
        <w:tabs>
          <w:tab w:val="left" w:pos="6928"/>
        </w:tabs>
        <w:spacing w:before="129" w:line="480" w:lineRule="auto"/>
        <w:ind w:left="10" w:right="430" w:hanging="10" w:hangingChars="5"/>
        <w:jc w:val="both"/>
        <w:rPr>
          <w:rFonts w:ascii="宋体" w:hAnsi="宋体" w:cs="宋体"/>
          <w:color w:val="auto"/>
          <w:sz w:val="21"/>
          <w:szCs w:val="21"/>
        </w:rPr>
      </w:pPr>
      <w:r>
        <w:rPr>
          <w:rFonts w:hint="eastAsia" w:ascii="宋体" w:hAnsi="宋体" w:cs="宋体"/>
          <w:color w:val="auto"/>
          <w:sz w:val="21"/>
          <w:szCs w:val="21"/>
        </w:rPr>
        <w:t>我单位已报名并准备参与</w:t>
      </w:r>
      <w:r>
        <w:rPr>
          <w:rFonts w:hint="eastAsia" w:ascii="宋体" w:hAnsi="宋体" w:cs="宋体"/>
          <w:iCs/>
          <w:color w:val="auto"/>
          <w:sz w:val="21"/>
          <w:szCs w:val="21"/>
          <w:u w:val="single"/>
        </w:rPr>
        <w:t>（项目名称）</w:t>
      </w:r>
      <w:r>
        <w:rPr>
          <w:rFonts w:hint="eastAsia" w:ascii="宋体" w:hAnsi="宋体" w:cs="宋体"/>
          <w:color w:val="auto"/>
          <w:sz w:val="21"/>
          <w:szCs w:val="21"/>
        </w:rPr>
        <w:t>项目（项目采购编号</w:t>
      </w:r>
      <w:r>
        <w:rPr>
          <w:rFonts w:hint="eastAsia" w:ascii="宋体" w:hAnsi="宋体" w:cs="宋体"/>
          <w:color w:val="auto"/>
          <w:spacing w:val="3"/>
          <w:sz w:val="21"/>
          <w:szCs w:val="21"/>
        </w:rPr>
        <w:t>：</w:t>
      </w:r>
      <w:r>
        <w:rPr>
          <w:rFonts w:hint="eastAsia" w:ascii="宋体" w:hAnsi="宋体" w:cs="宋体"/>
          <w:color w:val="auto"/>
          <w:spacing w:val="3"/>
          <w:sz w:val="21"/>
          <w:szCs w:val="21"/>
          <w:u w:val="single"/>
        </w:rPr>
        <w:t xml:space="preserve"> </w:t>
      </w:r>
      <w:r>
        <w:rPr>
          <w:rFonts w:hint="eastAsia" w:ascii="宋体" w:hAnsi="宋体" w:cs="宋体"/>
          <w:color w:val="auto"/>
          <w:spacing w:val="3"/>
          <w:sz w:val="21"/>
          <w:szCs w:val="21"/>
          <w:u w:val="single"/>
        </w:rPr>
        <w:tab/>
      </w:r>
      <w:r>
        <w:rPr>
          <w:rFonts w:hint="eastAsia" w:ascii="宋体" w:hAnsi="宋体" w:cs="宋体"/>
          <w:color w:val="auto"/>
          <w:sz w:val="21"/>
          <w:szCs w:val="21"/>
        </w:rPr>
        <w:t>）（包组号</w:t>
      </w:r>
      <w:r>
        <w:rPr>
          <w:rFonts w:hint="eastAsia" w:ascii="宋体" w:hAnsi="宋体" w:cs="宋体"/>
          <w:color w:val="auto"/>
          <w:spacing w:val="3"/>
          <w:sz w:val="21"/>
          <w:szCs w:val="21"/>
        </w:rPr>
        <w:t>：</w:t>
      </w:r>
      <w:r>
        <w:rPr>
          <w:rFonts w:hint="eastAsia" w:ascii="宋体" w:hAnsi="宋体" w:cs="宋体"/>
          <w:color w:val="auto"/>
          <w:spacing w:val="3"/>
          <w:sz w:val="21"/>
          <w:szCs w:val="21"/>
          <w:u w:val="single"/>
        </w:rPr>
        <w:t xml:space="preserve"> </w:t>
      </w:r>
      <w:r>
        <w:rPr>
          <w:rFonts w:hint="eastAsia" w:ascii="宋体" w:hAnsi="宋体" w:cs="宋体"/>
          <w:color w:val="auto"/>
          <w:spacing w:val="3"/>
          <w:sz w:val="21"/>
          <w:szCs w:val="21"/>
          <w:u w:val="single"/>
        </w:rPr>
        <w:tab/>
      </w:r>
      <w:r>
        <w:rPr>
          <w:rFonts w:hint="eastAsia" w:ascii="宋体" w:hAnsi="宋体" w:cs="宋体"/>
          <w:color w:val="auto"/>
          <w:sz w:val="21"/>
          <w:szCs w:val="21"/>
        </w:rPr>
        <w:t>）的投标（或报价）活动，现</w:t>
      </w:r>
      <w:r>
        <w:rPr>
          <w:rFonts w:hint="eastAsia" w:ascii="宋体" w:hAnsi="宋体" w:cs="宋体"/>
          <w:color w:val="auto"/>
          <w:spacing w:val="-17"/>
          <w:sz w:val="21"/>
          <w:szCs w:val="21"/>
        </w:rPr>
        <w:t>有</w:t>
      </w:r>
      <w:r>
        <w:rPr>
          <w:rFonts w:hint="eastAsia" w:ascii="宋体" w:hAnsi="宋体" w:cs="宋体"/>
          <w:color w:val="auto"/>
          <w:sz w:val="21"/>
          <w:szCs w:val="21"/>
        </w:rPr>
        <w:t>以下</w:t>
      </w:r>
      <w:r>
        <w:rPr>
          <w:rFonts w:hint="eastAsia" w:ascii="宋体" w:hAnsi="宋体" w:cs="宋体"/>
          <w:color w:val="auto"/>
          <w:spacing w:val="-3"/>
          <w:sz w:val="21"/>
          <w:szCs w:val="21"/>
        </w:rPr>
        <w:t>几</w:t>
      </w:r>
      <w:r>
        <w:rPr>
          <w:rFonts w:hint="eastAsia" w:ascii="宋体" w:hAnsi="宋体" w:cs="宋体"/>
          <w:color w:val="auto"/>
          <w:sz w:val="21"/>
          <w:szCs w:val="21"/>
        </w:rPr>
        <w:t>个</w:t>
      </w:r>
      <w:r>
        <w:rPr>
          <w:rFonts w:hint="eastAsia" w:ascii="宋体" w:hAnsi="宋体" w:cs="宋体"/>
          <w:color w:val="auto"/>
          <w:spacing w:val="-3"/>
          <w:sz w:val="21"/>
          <w:szCs w:val="21"/>
        </w:rPr>
        <w:t>内</w:t>
      </w:r>
      <w:r>
        <w:rPr>
          <w:rFonts w:hint="eastAsia" w:ascii="宋体" w:hAnsi="宋体" w:cs="宋体"/>
          <w:color w:val="auto"/>
          <w:sz w:val="21"/>
          <w:szCs w:val="21"/>
        </w:rPr>
        <w:t>容</w:t>
      </w:r>
      <w:r>
        <w:rPr>
          <w:rFonts w:hint="eastAsia" w:ascii="宋体" w:hAnsi="宋体" w:cs="宋体"/>
          <w:color w:val="auto"/>
          <w:spacing w:val="-3"/>
          <w:sz w:val="21"/>
          <w:szCs w:val="21"/>
        </w:rPr>
        <w:t>（</w:t>
      </w:r>
      <w:r>
        <w:rPr>
          <w:rFonts w:hint="eastAsia" w:ascii="宋体" w:hAnsi="宋体" w:cs="宋体"/>
          <w:color w:val="auto"/>
          <w:sz w:val="21"/>
          <w:szCs w:val="21"/>
        </w:rPr>
        <w:t>或</w:t>
      </w:r>
      <w:r>
        <w:rPr>
          <w:rFonts w:hint="eastAsia" w:ascii="宋体" w:hAnsi="宋体" w:cs="宋体"/>
          <w:color w:val="auto"/>
          <w:spacing w:val="-3"/>
          <w:sz w:val="21"/>
          <w:szCs w:val="21"/>
        </w:rPr>
        <w:t>条</w:t>
      </w:r>
      <w:r>
        <w:rPr>
          <w:rFonts w:hint="eastAsia" w:ascii="宋体" w:hAnsi="宋体" w:cs="宋体"/>
          <w:color w:val="auto"/>
          <w:sz w:val="21"/>
          <w:szCs w:val="21"/>
        </w:rPr>
        <w:t>款</w:t>
      </w:r>
      <w:r>
        <w:rPr>
          <w:rFonts w:hint="eastAsia" w:ascii="宋体" w:hAnsi="宋体" w:cs="宋体"/>
          <w:color w:val="auto"/>
          <w:spacing w:val="-3"/>
          <w:sz w:val="21"/>
          <w:szCs w:val="21"/>
        </w:rPr>
        <w:t>）</w:t>
      </w:r>
      <w:r>
        <w:rPr>
          <w:rFonts w:hint="eastAsia" w:ascii="宋体" w:hAnsi="宋体" w:cs="宋体"/>
          <w:color w:val="auto"/>
          <w:sz w:val="21"/>
          <w:szCs w:val="21"/>
        </w:rPr>
        <w:t>存在</w:t>
      </w:r>
      <w:r>
        <w:rPr>
          <w:rFonts w:hint="eastAsia" w:ascii="宋体" w:hAnsi="宋体" w:cs="宋体"/>
          <w:color w:val="auto"/>
          <w:spacing w:val="-3"/>
          <w:sz w:val="21"/>
          <w:szCs w:val="21"/>
        </w:rPr>
        <w:t>疑</w:t>
      </w:r>
      <w:r>
        <w:rPr>
          <w:rFonts w:hint="eastAsia" w:ascii="宋体" w:hAnsi="宋体" w:cs="宋体"/>
          <w:color w:val="auto"/>
          <w:sz w:val="21"/>
          <w:szCs w:val="21"/>
        </w:rPr>
        <w:t>问</w:t>
      </w:r>
      <w:r>
        <w:rPr>
          <w:rFonts w:hint="eastAsia" w:ascii="宋体" w:hAnsi="宋体" w:cs="宋体"/>
          <w:color w:val="auto"/>
          <w:spacing w:val="-3"/>
          <w:sz w:val="21"/>
          <w:szCs w:val="21"/>
        </w:rPr>
        <w:t>（</w:t>
      </w:r>
      <w:r>
        <w:rPr>
          <w:rFonts w:hint="eastAsia" w:ascii="宋体" w:hAnsi="宋体" w:cs="宋体"/>
          <w:color w:val="auto"/>
          <w:sz w:val="21"/>
          <w:szCs w:val="21"/>
        </w:rPr>
        <w:t>或</w:t>
      </w:r>
      <w:r>
        <w:rPr>
          <w:rFonts w:hint="eastAsia" w:ascii="宋体" w:hAnsi="宋体" w:cs="宋体"/>
          <w:color w:val="auto"/>
          <w:spacing w:val="-3"/>
          <w:sz w:val="21"/>
          <w:szCs w:val="21"/>
        </w:rPr>
        <w:t>无</w:t>
      </w:r>
      <w:r>
        <w:rPr>
          <w:rFonts w:hint="eastAsia" w:ascii="宋体" w:hAnsi="宋体" w:cs="宋体"/>
          <w:color w:val="auto"/>
          <w:sz w:val="21"/>
          <w:szCs w:val="21"/>
        </w:rPr>
        <w:t>法</w:t>
      </w:r>
      <w:r>
        <w:rPr>
          <w:rFonts w:hint="eastAsia" w:ascii="宋体" w:hAnsi="宋体" w:cs="宋体"/>
          <w:color w:val="auto"/>
          <w:spacing w:val="-3"/>
          <w:sz w:val="21"/>
          <w:szCs w:val="21"/>
        </w:rPr>
        <w:t>理</w:t>
      </w:r>
      <w:r>
        <w:rPr>
          <w:rFonts w:hint="eastAsia" w:ascii="宋体" w:hAnsi="宋体" w:cs="宋体"/>
          <w:color w:val="auto"/>
          <w:sz w:val="21"/>
          <w:szCs w:val="21"/>
        </w:rPr>
        <w:t>解</w:t>
      </w:r>
      <w:r>
        <w:rPr>
          <w:rFonts w:hint="eastAsia" w:ascii="宋体" w:hAnsi="宋体" w:cs="宋体"/>
          <w:color w:val="auto"/>
          <w:spacing w:val="-108"/>
          <w:sz w:val="21"/>
          <w:szCs w:val="21"/>
        </w:rPr>
        <w:t>）</w:t>
      </w:r>
      <w:r>
        <w:rPr>
          <w:rFonts w:hint="eastAsia" w:ascii="宋体" w:hAnsi="宋体" w:cs="宋体"/>
          <w:color w:val="auto"/>
          <w:spacing w:val="-3"/>
          <w:sz w:val="21"/>
          <w:szCs w:val="21"/>
        </w:rPr>
        <w:t>，</w:t>
      </w:r>
      <w:r>
        <w:rPr>
          <w:rFonts w:hint="eastAsia" w:ascii="宋体" w:hAnsi="宋体" w:cs="宋体"/>
          <w:color w:val="auto"/>
          <w:sz w:val="21"/>
          <w:szCs w:val="21"/>
        </w:rPr>
        <w:t>特提</w:t>
      </w:r>
      <w:r>
        <w:rPr>
          <w:rFonts w:hint="eastAsia" w:ascii="宋体" w:hAnsi="宋体" w:cs="宋体"/>
          <w:color w:val="auto"/>
          <w:spacing w:val="-3"/>
          <w:sz w:val="21"/>
          <w:szCs w:val="21"/>
        </w:rPr>
        <w:t>出</w:t>
      </w:r>
      <w:r>
        <w:rPr>
          <w:rFonts w:hint="eastAsia" w:ascii="宋体" w:hAnsi="宋体" w:cs="宋体"/>
          <w:color w:val="auto"/>
          <w:sz w:val="21"/>
          <w:szCs w:val="21"/>
        </w:rPr>
        <w:t>询</w:t>
      </w:r>
      <w:r>
        <w:rPr>
          <w:rFonts w:hint="eastAsia" w:ascii="宋体" w:hAnsi="宋体" w:cs="宋体"/>
          <w:color w:val="auto"/>
          <w:spacing w:val="-3"/>
          <w:sz w:val="21"/>
          <w:szCs w:val="21"/>
        </w:rPr>
        <w:t>问</w:t>
      </w:r>
      <w:r>
        <w:rPr>
          <w:rFonts w:hint="eastAsia" w:ascii="宋体" w:hAnsi="宋体" w:cs="宋体"/>
          <w:color w:val="auto"/>
          <w:sz w:val="21"/>
          <w:szCs w:val="21"/>
        </w:rPr>
        <w:t>。</w:t>
      </w:r>
    </w:p>
    <w:p>
      <w:pPr>
        <w:pStyle w:val="13"/>
        <w:tabs>
          <w:tab w:val="left" w:pos="3299"/>
        </w:tabs>
        <w:spacing w:before="7" w:line="480" w:lineRule="auto"/>
        <w:ind w:left="10" w:hanging="10" w:hangingChars="5"/>
        <w:jc w:val="both"/>
        <w:rPr>
          <w:rFonts w:ascii="宋体" w:hAnsi="宋体" w:cs="宋体"/>
          <w:color w:val="auto"/>
          <w:sz w:val="21"/>
          <w:szCs w:val="21"/>
        </w:rPr>
      </w:pPr>
      <w:bookmarkStart w:id="21" w:name="_Toc14742"/>
      <w:bookmarkStart w:id="22" w:name="_Toc30987"/>
      <w:r>
        <w:rPr>
          <w:rFonts w:hint="eastAsia" w:ascii="宋体" w:hAnsi="宋体" w:cs="宋体"/>
          <w:color w:val="auto"/>
          <w:sz w:val="21"/>
          <w:szCs w:val="21"/>
        </w:rPr>
        <w:t>一、</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w:t>
      </w:r>
      <w:r>
        <w:rPr>
          <w:rFonts w:hint="eastAsia" w:ascii="宋体" w:hAnsi="宋体" w:cs="宋体"/>
          <w:color w:val="auto"/>
          <w:spacing w:val="-3"/>
          <w:sz w:val="21"/>
          <w:szCs w:val="21"/>
        </w:rPr>
        <w:t>事</w:t>
      </w:r>
      <w:r>
        <w:rPr>
          <w:rFonts w:hint="eastAsia" w:ascii="宋体" w:hAnsi="宋体" w:cs="宋体"/>
          <w:color w:val="auto"/>
          <w:sz w:val="21"/>
          <w:szCs w:val="21"/>
        </w:rPr>
        <w:t>项</w:t>
      </w:r>
      <w:r>
        <w:rPr>
          <w:rFonts w:hint="eastAsia" w:ascii="宋体" w:hAnsi="宋体" w:cs="宋体"/>
          <w:color w:val="auto"/>
          <w:spacing w:val="-3"/>
          <w:sz w:val="21"/>
          <w:szCs w:val="21"/>
        </w:rPr>
        <w:t>一</w:t>
      </w:r>
      <w:r>
        <w:rPr>
          <w:rFonts w:hint="eastAsia" w:ascii="宋体" w:hAnsi="宋体" w:cs="宋体"/>
          <w:color w:val="auto"/>
          <w:sz w:val="21"/>
          <w:szCs w:val="21"/>
        </w:rPr>
        <w:t>）</w:t>
      </w:r>
      <w:bookmarkEnd w:id="21"/>
      <w:bookmarkEnd w:id="22"/>
    </w:p>
    <w:p>
      <w:pPr>
        <w:pStyle w:val="68"/>
        <w:tabs>
          <w:tab w:val="left" w:pos="1203"/>
          <w:tab w:val="left" w:pos="3299"/>
        </w:tabs>
        <w:spacing w:before="139" w:line="480" w:lineRule="auto"/>
        <w:ind w:left="10" w:hanging="10" w:hangingChars="5"/>
        <w:jc w:val="both"/>
        <w:rPr>
          <w:rFonts w:ascii="宋体" w:hAnsi="宋体" w:cs="宋体"/>
          <w:color w:val="auto"/>
          <w:sz w:val="21"/>
          <w:szCs w:val="21"/>
        </w:rPr>
      </w:pPr>
      <w:bookmarkStart w:id="23" w:name="_Toc7753"/>
      <w:bookmarkStart w:id="24" w:name="_Toc15931"/>
      <w:r>
        <w:rPr>
          <w:rFonts w:ascii="宋体" w:hAnsi="宋体" w:cs="宋体"/>
          <w:color w:val="auto"/>
          <w:sz w:val="21"/>
          <w:szCs w:val="21"/>
        </w:rPr>
        <w:t>（1）</w:t>
      </w:r>
      <w:r>
        <w:rPr>
          <w:rFonts w:ascii="宋体" w:hAnsi="宋体" w:cs="宋体"/>
          <w:color w:val="auto"/>
          <w:sz w:val="21"/>
          <w:szCs w:val="21"/>
          <w:u w:val="single"/>
        </w:rPr>
        <w:t xml:space="preserve"> </w:t>
      </w:r>
      <w:r>
        <w:rPr>
          <w:rFonts w:ascii="宋体" w:hAnsi="宋体" w:cs="宋体"/>
          <w:color w:val="auto"/>
          <w:sz w:val="21"/>
          <w:szCs w:val="21"/>
          <w:u w:val="single"/>
        </w:rPr>
        <w:tab/>
      </w:r>
      <w:r>
        <w:rPr>
          <w:rFonts w:ascii="宋体" w:hAnsi="宋体" w:cs="宋体"/>
          <w:color w:val="auto"/>
          <w:sz w:val="21"/>
          <w:szCs w:val="21"/>
          <w:u w:val="single"/>
        </w:rPr>
        <w:t xml:space="preserve">                    </w:t>
      </w:r>
      <w:r>
        <w:rPr>
          <w:rFonts w:ascii="宋体" w:hAnsi="宋体" w:cs="宋体"/>
          <w:color w:val="auto"/>
          <w:sz w:val="21"/>
          <w:szCs w:val="21"/>
        </w:rPr>
        <w:t>（</w:t>
      </w:r>
      <w:r>
        <w:rPr>
          <w:rFonts w:ascii="宋体" w:hAnsi="宋体" w:cs="宋体"/>
          <w:color w:val="auto"/>
          <w:spacing w:val="-3"/>
          <w:sz w:val="21"/>
          <w:szCs w:val="21"/>
        </w:rPr>
        <w:t>问题或条款内容</w:t>
      </w:r>
      <w:r>
        <w:rPr>
          <w:rFonts w:ascii="宋体" w:hAnsi="宋体" w:cs="宋体"/>
          <w:color w:val="auto"/>
          <w:sz w:val="21"/>
          <w:szCs w:val="21"/>
        </w:rPr>
        <w:t>）</w:t>
      </w:r>
      <w:bookmarkEnd w:id="23"/>
      <w:bookmarkEnd w:id="24"/>
    </w:p>
    <w:p>
      <w:pPr>
        <w:pStyle w:val="68"/>
        <w:tabs>
          <w:tab w:val="left" w:pos="1203"/>
          <w:tab w:val="left" w:pos="3299"/>
        </w:tabs>
        <w:spacing w:before="139" w:line="480" w:lineRule="auto"/>
        <w:ind w:left="10" w:hanging="10" w:hangingChars="5"/>
        <w:jc w:val="both"/>
        <w:rPr>
          <w:rFonts w:ascii="宋体" w:hAnsi="宋体" w:cs="宋体"/>
          <w:color w:val="auto"/>
          <w:sz w:val="21"/>
          <w:szCs w:val="21"/>
        </w:rPr>
      </w:pPr>
      <w:bookmarkStart w:id="25" w:name="_Toc19453"/>
      <w:bookmarkStart w:id="26" w:name="_Toc4434"/>
      <w:r>
        <w:rPr>
          <w:rFonts w:ascii="宋体" w:hAnsi="宋体" w:cs="宋体"/>
          <w:color w:val="auto"/>
          <w:sz w:val="21"/>
          <w:szCs w:val="21"/>
        </w:rPr>
        <w:t>（2）</w:t>
      </w:r>
      <w:r>
        <w:rPr>
          <w:rFonts w:ascii="宋体" w:hAnsi="宋体" w:cs="宋体"/>
          <w:color w:val="auto"/>
          <w:sz w:val="21"/>
          <w:szCs w:val="21"/>
          <w:u w:val="single"/>
        </w:rPr>
        <w:t xml:space="preserve"> </w:t>
      </w:r>
      <w:r>
        <w:rPr>
          <w:rFonts w:ascii="宋体" w:hAnsi="宋体" w:cs="宋体"/>
          <w:color w:val="auto"/>
          <w:sz w:val="21"/>
          <w:szCs w:val="21"/>
          <w:u w:val="single"/>
        </w:rPr>
        <w:tab/>
      </w:r>
      <w:r>
        <w:rPr>
          <w:rFonts w:ascii="宋体" w:hAnsi="宋体" w:cs="宋体"/>
          <w:color w:val="auto"/>
          <w:sz w:val="21"/>
          <w:szCs w:val="21"/>
          <w:u w:val="single"/>
        </w:rPr>
        <w:t xml:space="preserve">                    </w:t>
      </w:r>
      <w:r>
        <w:rPr>
          <w:rFonts w:ascii="宋体" w:hAnsi="宋体" w:cs="宋体"/>
          <w:color w:val="auto"/>
          <w:sz w:val="21"/>
          <w:szCs w:val="21"/>
        </w:rPr>
        <w:t>（</w:t>
      </w:r>
      <w:r>
        <w:rPr>
          <w:rFonts w:ascii="宋体" w:hAnsi="宋体" w:cs="宋体"/>
          <w:color w:val="auto"/>
          <w:spacing w:val="-3"/>
          <w:sz w:val="21"/>
          <w:szCs w:val="21"/>
        </w:rPr>
        <w:t>说明疑问或无法理解原因</w:t>
      </w:r>
      <w:r>
        <w:rPr>
          <w:rFonts w:ascii="宋体" w:hAnsi="宋体" w:cs="宋体"/>
          <w:color w:val="auto"/>
          <w:sz w:val="21"/>
          <w:szCs w:val="21"/>
        </w:rPr>
        <w:t>）</w:t>
      </w:r>
      <w:bookmarkEnd w:id="25"/>
      <w:bookmarkEnd w:id="26"/>
    </w:p>
    <w:p>
      <w:pPr>
        <w:pStyle w:val="13"/>
        <w:tabs>
          <w:tab w:val="left" w:pos="3299"/>
        </w:tabs>
        <w:spacing w:before="142" w:line="480" w:lineRule="auto"/>
        <w:ind w:left="10" w:right="5363" w:hanging="10" w:hangingChars="5"/>
        <w:jc w:val="both"/>
        <w:rPr>
          <w:rFonts w:ascii="宋体" w:hAnsi="宋体" w:cs="宋体"/>
          <w:color w:val="auto"/>
          <w:sz w:val="21"/>
          <w:szCs w:val="21"/>
        </w:rPr>
      </w:pPr>
      <w:bookmarkStart w:id="27" w:name="_Toc13796"/>
      <w:bookmarkStart w:id="28" w:name="_Toc13828"/>
      <w:r>
        <w:rPr>
          <w:rFonts w:hint="eastAsia" w:ascii="宋体" w:hAnsi="宋体" w:cs="宋体"/>
          <w:color w:val="auto"/>
          <w:sz w:val="21"/>
          <w:szCs w:val="21"/>
        </w:rPr>
        <w:t>（3）</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w:t>
      </w:r>
      <w:r>
        <w:rPr>
          <w:rFonts w:hint="eastAsia" w:ascii="宋体" w:hAnsi="宋体" w:cs="宋体"/>
          <w:color w:val="auto"/>
          <w:spacing w:val="-3"/>
          <w:sz w:val="21"/>
          <w:szCs w:val="21"/>
        </w:rPr>
        <w:t>建</w:t>
      </w:r>
      <w:r>
        <w:rPr>
          <w:rFonts w:hint="eastAsia" w:ascii="宋体" w:hAnsi="宋体" w:cs="宋体"/>
          <w:color w:val="auto"/>
          <w:sz w:val="21"/>
          <w:szCs w:val="21"/>
        </w:rPr>
        <w:t>议）</w:t>
      </w:r>
      <w:bookmarkEnd w:id="27"/>
      <w:bookmarkEnd w:id="28"/>
      <w:r>
        <w:rPr>
          <w:rFonts w:hint="eastAsia" w:ascii="宋体" w:hAnsi="宋体" w:cs="宋体"/>
          <w:color w:val="auto"/>
          <w:sz w:val="21"/>
          <w:szCs w:val="21"/>
        </w:rPr>
        <w:t xml:space="preserve"> </w:t>
      </w:r>
    </w:p>
    <w:p>
      <w:pPr>
        <w:pStyle w:val="13"/>
        <w:tabs>
          <w:tab w:val="left" w:pos="3299"/>
        </w:tabs>
        <w:spacing w:before="142" w:line="480" w:lineRule="auto"/>
        <w:ind w:left="10" w:right="5363" w:hanging="10" w:hangingChars="5"/>
        <w:jc w:val="both"/>
        <w:rPr>
          <w:rFonts w:ascii="宋体" w:hAnsi="宋体" w:cs="宋体"/>
          <w:color w:val="auto"/>
          <w:sz w:val="21"/>
          <w:szCs w:val="21"/>
        </w:rPr>
      </w:pPr>
      <w:bookmarkStart w:id="29" w:name="_Toc7228"/>
      <w:bookmarkStart w:id="30" w:name="_Toc19413"/>
      <w:r>
        <w:rPr>
          <w:rFonts w:hint="eastAsia" w:ascii="宋体" w:hAnsi="宋体" w:cs="宋体"/>
          <w:color w:val="auto"/>
          <w:sz w:val="21"/>
          <w:szCs w:val="21"/>
        </w:rPr>
        <w:t>二、</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w:t>
      </w:r>
      <w:r>
        <w:rPr>
          <w:rFonts w:hint="eastAsia" w:ascii="宋体" w:hAnsi="宋体" w:cs="宋体"/>
          <w:color w:val="auto"/>
          <w:spacing w:val="-3"/>
          <w:sz w:val="21"/>
          <w:szCs w:val="21"/>
        </w:rPr>
        <w:t>事</w:t>
      </w:r>
      <w:r>
        <w:rPr>
          <w:rFonts w:hint="eastAsia" w:ascii="宋体" w:hAnsi="宋体" w:cs="宋体"/>
          <w:color w:val="auto"/>
          <w:sz w:val="21"/>
          <w:szCs w:val="21"/>
        </w:rPr>
        <w:t>项</w:t>
      </w:r>
      <w:r>
        <w:rPr>
          <w:rFonts w:hint="eastAsia" w:ascii="宋体" w:hAnsi="宋体" w:cs="宋体"/>
          <w:color w:val="auto"/>
          <w:spacing w:val="-3"/>
          <w:sz w:val="21"/>
          <w:szCs w:val="21"/>
        </w:rPr>
        <w:t>二</w:t>
      </w:r>
      <w:r>
        <w:rPr>
          <w:rFonts w:hint="eastAsia" w:ascii="宋体" w:hAnsi="宋体" w:cs="宋体"/>
          <w:color w:val="auto"/>
          <w:spacing w:val="-16"/>
          <w:sz w:val="21"/>
          <w:szCs w:val="21"/>
        </w:rPr>
        <w:t>）</w:t>
      </w:r>
      <w:bookmarkEnd w:id="29"/>
      <w:bookmarkEnd w:id="30"/>
    </w:p>
    <w:p>
      <w:pPr>
        <w:pStyle w:val="13"/>
        <w:spacing w:before="139" w:line="480" w:lineRule="auto"/>
        <w:ind w:left="9" w:right="5803" w:hanging="9" w:hangingChars="5"/>
        <w:jc w:val="both"/>
        <w:rPr>
          <w:rFonts w:ascii="宋体" w:hAnsi="宋体" w:cs="宋体"/>
          <w:color w:val="auto"/>
          <w:spacing w:val="-13"/>
          <w:sz w:val="21"/>
          <w:szCs w:val="21"/>
        </w:rPr>
      </w:pPr>
      <w:r>
        <w:rPr>
          <w:rFonts w:hint="eastAsia" w:ascii="宋体" w:hAnsi="宋体" w:cs="宋体"/>
          <w:color w:val="auto"/>
          <w:spacing w:val="-13"/>
          <w:sz w:val="21"/>
          <w:szCs w:val="21"/>
        </w:rPr>
        <w:t>....</w:t>
      </w:r>
    </w:p>
    <w:p>
      <w:pPr>
        <w:pStyle w:val="13"/>
        <w:spacing w:before="139" w:line="480" w:lineRule="auto"/>
        <w:ind w:left="10" w:right="5803" w:hanging="10" w:hangingChars="5"/>
        <w:jc w:val="both"/>
        <w:rPr>
          <w:rFonts w:ascii="宋体" w:hAnsi="宋体" w:cs="宋体"/>
          <w:color w:val="auto"/>
          <w:spacing w:val="-14"/>
          <w:sz w:val="21"/>
          <w:szCs w:val="21"/>
        </w:rPr>
      </w:pPr>
      <w:r>
        <w:rPr>
          <w:rFonts w:hint="eastAsia" w:ascii="宋体" w:hAnsi="宋体" w:cs="宋体"/>
          <w:color w:val="auto"/>
          <w:spacing w:val="-2"/>
          <w:sz w:val="21"/>
          <w:szCs w:val="21"/>
        </w:rPr>
        <w:t>随附相关证明材料如下：（</w:t>
      </w:r>
      <w:r>
        <w:rPr>
          <w:rFonts w:hint="eastAsia" w:ascii="宋体" w:hAnsi="宋体" w:cs="宋体"/>
          <w:color w:val="auto"/>
          <w:sz w:val="21"/>
          <w:szCs w:val="21"/>
        </w:rPr>
        <w:t>目录）</w:t>
      </w:r>
    </w:p>
    <w:p>
      <w:pPr>
        <w:pStyle w:val="13"/>
        <w:spacing w:before="139" w:line="480" w:lineRule="auto"/>
        <w:ind w:left="10" w:right="5803" w:hanging="10" w:hangingChars="5"/>
        <w:jc w:val="both"/>
        <w:rPr>
          <w:rFonts w:ascii="宋体" w:hAnsi="宋体" w:cs="宋体"/>
          <w:color w:val="auto"/>
          <w:sz w:val="21"/>
          <w:szCs w:val="21"/>
        </w:rPr>
      </w:pPr>
      <w:r>
        <w:rPr>
          <w:rFonts w:hint="eastAsia" w:ascii="宋体" w:hAnsi="宋体" w:cs="宋体"/>
          <w:color w:val="auto"/>
          <w:spacing w:val="-2"/>
          <w:sz w:val="21"/>
          <w:szCs w:val="21"/>
        </w:rPr>
        <w:t>询问人：（公章</w:t>
      </w:r>
      <w:r>
        <w:rPr>
          <w:rFonts w:hint="eastAsia" w:ascii="宋体" w:hAnsi="宋体" w:cs="宋体"/>
          <w:color w:val="auto"/>
          <w:sz w:val="21"/>
          <w:szCs w:val="21"/>
        </w:rPr>
        <w:t>）</w:t>
      </w:r>
    </w:p>
    <w:p>
      <w:pPr>
        <w:pStyle w:val="13"/>
        <w:spacing w:before="1" w:line="480" w:lineRule="auto"/>
        <w:ind w:left="10" w:right="5803" w:hanging="10" w:hangingChars="5"/>
        <w:jc w:val="both"/>
        <w:rPr>
          <w:rFonts w:ascii="宋体" w:hAnsi="宋体" w:cs="宋体"/>
          <w:color w:val="auto"/>
          <w:spacing w:val="-8"/>
          <w:sz w:val="21"/>
          <w:szCs w:val="21"/>
        </w:rPr>
      </w:pPr>
      <w:r>
        <w:rPr>
          <w:rFonts w:hint="eastAsia" w:ascii="宋体" w:hAnsi="宋体" w:cs="宋体"/>
          <w:color w:val="auto"/>
          <w:spacing w:val="-2"/>
          <w:sz w:val="21"/>
          <w:szCs w:val="21"/>
        </w:rPr>
        <w:t>法定代表人</w:t>
      </w:r>
      <w:r>
        <w:rPr>
          <w:rFonts w:hint="eastAsia" w:ascii="宋体" w:hAnsi="宋体" w:cs="宋体"/>
          <w:color w:val="auto"/>
          <w:sz w:val="21"/>
          <w:szCs w:val="21"/>
        </w:rPr>
        <w:t>（</w:t>
      </w:r>
      <w:r>
        <w:rPr>
          <w:rFonts w:hint="eastAsia" w:ascii="宋体" w:hAnsi="宋体" w:cs="宋体"/>
          <w:color w:val="auto"/>
          <w:spacing w:val="-3"/>
          <w:sz w:val="21"/>
          <w:szCs w:val="21"/>
        </w:rPr>
        <w:t>授权代表</w:t>
      </w:r>
      <w:r>
        <w:rPr>
          <w:rFonts w:hint="eastAsia" w:ascii="宋体" w:hAnsi="宋体" w:cs="宋体"/>
          <w:color w:val="auto"/>
          <w:spacing w:val="-116"/>
          <w:sz w:val="21"/>
          <w:szCs w:val="21"/>
        </w:rPr>
        <w:t>）</w:t>
      </w:r>
      <w:r>
        <w:rPr>
          <w:rFonts w:hint="eastAsia" w:ascii="宋体" w:hAnsi="宋体" w:cs="宋体"/>
          <w:color w:val="auto"/>
          <w:spacing w:val="-8"/>
          <w:sz w:val="21"/>
          <w:szCs w:val="21"/>
        </w:rPr>
        <w:t>）：</w:t>
      </w:r>
    </w:p>
    <w:p>
      <w:pPr>
        <w:pStyle w:val="13"/>
        <w:spacing w:before="1" w:line="480" w:lineRule="auto"/>
        <w:ind w:left="10" w:right="5803" w:hanging="10" w:hangingChars="5"/>
        <w:jc w:val="both"/>
        <w:rPr>
          <w:rFonts w:ascii="宋体" w:hAnsi="宋体" w:cs="宋体"/>
          <w:color w:val="auto"/>
          <w:sz w:val="21"/>
          <w:szCs w:val="21"/>
        </w:rPr>
      </w:pPr>
      <w:r>
        <w:rPr>
          <w:rFonts w:hint="eastAsia" w:ascii="宋体" w:hAnsi="宋体" w:cs="宋体"/>
          <w:color w:val="auto"/>
          <w:sz w:val="21"/>
          <w:szCs w:val="21"/>
        </w:rPr>
        <w:t>地址</w:t>
      </w:r>
      <w:r>
        <w:rPr>
          <w:rFonts w:hint="eastAsia" w:ascii="宋体" w:hAnsi="宋体" w:cs="宋体"/>
          <w:color w:val="auto"/>
          <w:spacing w:val="-3"/>
          <w:sz w:val="21"/>
          <w:szCs w:val="21"/>
        </w:rPr>
        <w:t>/</w:t>
      </w:r>
      <w:r>
        <w:rPr>
          <w:rFonts w:hint="eastAsia" w:ascii="宋体" w:hAnsi="宋体" w:cs="宋体"/>
          <w:color w:val="auto"/>
          <w:spacing w:val="-2"/>
          <w:sz w:val="21"/>
          <w:szCs w:val="21"/>
        </w:rPr>
        <w:t>邮编：</w:t>
      </w:r>
    </w:p>
    <w:p>
      <w:pPr>
        <w:pStyle w:val="13"/>
        <w:spacing w:line="480" w:lineRule="auto"/>
        <w:ind w:left="10" w:hanging="10" w:hangingChars="5"/>
        <w:jc w:val="both"/>
        <w:rPr>
          <w:rFonts w:ascii="宋体" w:hAnsi="宋体" w:cs="宋体"/>
          <w:color w:val="auto"/>
          <w:sz w:val="21"/>
          <w:szCs w:val="21"/>
        </w:rPr>
      </w:pPr>
      <w:r>
        <w:rPr>
          <w:rFonts w:hint="eastAsia" w:ascii="宋体" w:hAnsi="宋体" w:cs="宋体"/>
          <w:color w:val="auto"/>
          <w:sz w:val="21"/>
          <w:szCs w:val="21"/>
        </w:rPr>
        <w:t>电话</w:t>
      </w:r>
      <w:r>
        <w:rPr>
          <w:rFonts w:hint="eastAsia" w:ascii="宋体" w:hAnsi="宋体" w:cs="宋体"/>
          <w:color w:val="auto"/>
          <w:spacing w:val="-3"/>
          <w:sz w:val="21"/>
          <w:szCs w:val="21"/>
        </w:rPr>
        <w:t>/</w:t>
      </w:r>
      <w:r>
        <w:rPr>
          <w:rFonts w:hint="eastAsia" w:ascii="宋体" w:hAnsi="宋体" w:cs="宋体"/>
          <w:color w:val="auto"/>
          <w:spacing w:val="-2"/>
          <w:sz w:val="21"/>
          <w:szCs w:val="21"/>
        </w:rPr>
        <w:t>传真：</w:t>
      </w:r>
    </w:p>
    <w:p>
      <w:pPr>
        <w:pStyle w:val="13"/>
        <w:spacing w:before="6" w:line="480" w:lineRule="auto"/>
        <w:ind w:left="10" w:hanging="10" w:hangingChars="5"/>
        <w:jc w:val="both"/>
        <w:rPr>
          <w:rFonts w:ascii="宋体" w:hAnsi="宋体" w:cs="宋体"/>
          <w:color w:val="auto"/>
          <w:sz w:val="21"/>
          <w:szCs w:val="21"/>
        </w:rPr>
      </w:pPr>
      <w:r>
        <w:rPr>
          <w:rFonts w:hint="eastAsia" w:ascii="宋体" w:hAnsi="宋体" w:cs="宋体"/>
          <w:color w:val="auto"/>
          <w:sz w:val="21"/>
          <w:szCs w:val="21"/>
        </w:rPr>
        <w:t xml:space="preserve"> </w:t>
      </w:r>
    </w:p>
    <w:p>
      <w:pPr>
        <w:pStyle w:val="13"/>
        <w:tabs>
          <w:tab w:val="left" w:pos="736"/>
        </w:tabs>
        <w:spacing w:line="480" w:lineRule="auto"/>
        <w:ind w:left="10" w:right="428" w:hanging="10" w:hangingChars="5"/>
        <w:jc w:val="both"/>
        <w:rPr>
          <w:rFonts w:ascii="宋体" w:hAnsi="宋体" w:cs="宋体"/>
          <w:color w:val="auto"/>
          <w:sz w:val="21"/>
          <w:szCs w:val="21"/>
        </w:rPr>
        <w:sectPr>
          <w:pgSz w:w="11900" w:h="16838"/>
          <w:pgMar w:top="1440" w:right="1083" w:bottom="1440" w:left="1083" w:header="794" w:footer="850" w:gutter="0"/>
          <w:cols w:space="720" w:num="1"/>
          <w:docGrid w:linePitch="317" w:charSpace="0"/>
        </w:sectPr>
      </w:pPr>
      <w:r>
        <w:rPr>
          <w:rFonts w:hint="eastAsia" w:ascii="宋体" w:hAnsi="宋体" w:cs="宋体"/>
          <w:color w:val="auto"/>
          <w:spacing w:val="-3"/>
          <w:sz w:val="21"/>
          <w:szCs w:val="21"/>
        </w:rPr>
        <w:t xml:space="preserve">年    月    </w:t>
      </w:r>
      <w:r>
        <w:rPr>
          <w:rFonts w:hint="eastAsia" w:ascii="宋体" w:hAnsi="宋体" w:cs="宋体"/>
          <w:color w:val="auto"/>
          <w:sz w:val="21"/>
          <w:szCs w:val="21"/>
        </w:rPr>
        <w:t>日</w:t>
      </w:r>
    </w:p>
    <w:p>
      <w:pPr>
        <w:pStyle w:val="13"/>
        <w:spacing w:before="1" w:line="360" w:lineRule="auto"/>
        <w:ind w:left="12" w:hanging="12"/>
        <w:rPr>
          <w:rFonts w:ascii="宋体" w:hAnsi="宋体" w:cs="宋体"/>
          <w:b/>
          <w:bCs/>
          <w:color w:val="auto"/>
          <w:sz w:val="21"/>
          <w:szCs w:val="21"/>
        </w:rPr>
      </w:pPr>
      <w:bookmarkStart w:id="31" w:name="_Toc18689"/>
      <w:bookmarkStart w:id="32" w:name="_Toc8728"/>
      <w:r>
        <w:rPr>
          <w:rFonts w:hint="eastAsia" w:ascii="宋体" w:hAnsi="宋体" w:cs="宋体"/>
          <w:b/>
          <w:bCs/>
          <w:color w:val="auto"/>
          <w:sz w:val="21"/>
          <w:szCs w:val="21"/>
        </w:rPr>
        <w:t>附件二：</w:t>
      </w:r>
    </w:p>
    <w:p>
      <w:pPr>
        <w:pStyle w:val="13"/>
        <w:spacing w:before="1" w:line="360" w:lineRule="auto"/>
        <w:ind w:left="12" w:hanging="12"/>
        <w:jc w:val="center"/>
        <w:rPr>
          <w:rFonts w:ascii="宋体" w:hAnsi="宋体" w:cs="宋体"/>
          <w:b/>
          <w:color w:val="auto"/>
          <w:sz w:val="32"/>
          <w:szCs w:val="32"/>
        </w:rPr>
      </w:pPr>
      <w:r>
        <w:rPr>
          <w:rFonts w:hint="eastAsia" w:ascii="宋体" w:hAnsi="宋体" w:cs="宋体"/>
          <w:b/>
          <w:bCs/>
          <w:color w:val="auto"/>
          <w:sz w:val="32"/>
          <w:szCs w:val="32"/>
        </w:rPr>
        <w:t>质疑函</w:t>
      </w:r>
      <w:bookmarkEnd w:id="31"/>
      <w:bookmarkEnd w:id="32"/>
    </w:p>
    <w:p>
      <w:pPr>
        <w:pStyle w:val="13"/>
        <w:spacing w:line="360" w:lineRule="auto"/>
        <w:ind w:right="2943"/>
        <w:jc w:val="both"/>
        <w:rPr>
          <w:rFonts w:ascii="宋体" w:hAnsi="宋体" w:cs="宋体"/>
          <w:color w:val="auto"/>
          <w:sz w:val="21"/>
          <w:szCs w:val="21"/>
        </w:rPr>
      </w:pPr>
      <w:r>
        <w:rPr>
          <w:rFonts w:hint="eastAsia" w:ascii="宋体" w:hAnsi="宋体" w:cs="宋体"/>
          <w:color w:val="auto"/>
          <w:sz w:val="21"/>
          <w:szCs w:val="21"/>
        </w:rPr>
        <w:t xml:space="preserve">                              </w:t>
      </w:r>
      <w:bookmarkStart w:id="33" w:name="_Toc1704"/>
      <w:bookmarkStart w:id="34" w:name="_Toc9907"/>
      <w:r>
        <w:rPr>
          <w:rFonts w:hint="eastAsia" w:ascii="宋体" w:hAnsi="宋体" w:cs="宋体"/>
          <w:color w:val="auto"/>
          <w:sz w:val="21"/>
          <w:szCs w:val="21"/>
        </w:rPr>
        <w:t>（可根据质疑内容增加或删减</w:t>
      </w:r>
      <w:bookmarkEnd w:id="33"/>
      <w:bookmarkEnd w:id="34"/>
      <w:r>
        <w:rPr>
          <w:rFonts w:hint="eastAsia" w:ascii="宋体" w:hAnsi="宋体" w:cs="宋体"/>
          <w:color w:val="auto"/>
          <w:sz w:val="21"/>
          <w:szCs w:val="21"/>
        </w:rPr>
        <w:t>）</w:t>
      </w:r>
    </w:p>
    <w:p>
      <w:pPr>
        <w:pStyle w:val="13"/>
        <w:tabs>
          <w:tab w:val="left" w:pos="9470"/>
        </w:tabs>
        <w:spacing w:before="138" w:line="360" w:lineRule="auto"/>
        <w:ind w:right="-48" w:firstLine="420" w:firstLineChars="200"/>
        <w:jc w:val="both"/>
        <w:rPr>
          <w:rFonts w:ascii="宋体" w:hAnsi="宋体" w:cs="宋体"/>
          <w:color w:val="auto"/>
          <w:sz w:val="21"/>
          <w:szCs w:val="21"/>
        </w:rPr>
      </w:pPr>
      <w:r>
        <w:rPr>
          <w:rFonts w:hint="eastAsia" w:ascii="宋体" w:hAnsi="宋体" w:cs="宋体"/>
          <w:color w:val="auto"/>
          <w:sz w:val="21"/>
          <w:szCs w:val="21"/>
        </w:rPr>
        <w:t>我公</w:t>
      </w:r>
      <w:r>
        <w:rPr>
          <w:rFonts w:hint="eastAsia" w:ascii="宋体" w:hAnsi="宋体" w:cs="宋体"/>
          <w:color w:val="auto"/>
          <w:spacing w:val="-3"/>
          <w:sz w:val="21"/>
          <w:szCs w:val="21"/>
        </w:rPr>
        <w:t>司</w:t>
      </w:r>
      <w:r>
        <w:rPr>
          <w:rFonts w:hint="eastAsia" w:ascii="宋体" w:hAnsi="宋体" w:cs="宋体"/>
          <w:color w:val="auto"/>
          <w:sz w:val="21"/>
          <w:szCs w:val="21"/>
        </w:rPr>
        <w:t>依</w:t>
      </w:r>
      <w:r>
        <w:rPr>
          <w:rFonts w:hint="eastAsia" w:ascii="宋体" w:hAnsi="宋体" w:cs="宋体"/>
          <w:color w:val="auto"/>
          <w:spacing w:val="-3"/>
          <w:sz w:val="21"/>
          <w:szCs w:val="21"/>
        </w:rPr>
        <w:t>法</w:t>
      </w:r>
      <w:r>
        <w:rPr>
          <w:rFonts w:hint="eastAsia" w:ascii="宋体" w:hAnsi="宋体" w:cs="宋体"/>
          <w:color w:val="auto"/>
          <w:sz w:val="21"/>
          <w:szCs w:val="21"/>
        </w:rPr>
        <w:t>参</w:t>
      </w:r>
      <w:r>
        <w:rPr>
          <w:rFonts w:hint="eastAsia" w:ascii="宋体" w:hAnsi="宋体" w:cs="宋体"/>
          <w:color w:val="auto"/>
          <w:spacing w:val="-3"/>
          <w:sz w:val="21"/>
          <w:szCs w:val="21"/>
        </w:rPr>
        <w:t>与</w:t>
      </w:r>
      <w:r>
        <w:rPr>
          <w:rFonts w:hint="eastAsia" w:ascii="宋体" w:hAnsi="宋体" w:cs="宋体"/>
          <w:color w:val="auto"/>
          <w:spacing w:val="-8"/>
          <w:sz w:val="21"/>
          <w:szCs w:val="21"/>
        </w:rPr>
        <w:t>了</w:t>
      </w:r>
      <w:r>
        <w:rPr>
          <w:rFonts w:hint="eastAsia" w:ascii="宋体" w:hAnsi="宋体" w:cs="宋体"/>
          <w:color w:val="auto"/>
          <w:sz w:val="21"/>
          <w:szCs w:val="21"/>
          <w:u w:val="single"/>
        </w:rPr>
        <w:t>（</w:t>
      </w:r>
      <w:r>
        <w:rPr>
          <w:rFonts w:hint="eastAsia" w:ascii="宋体" w:hAnsi="宋体" w:cs="宋体"/>
          <w:color w:val="auto"/>
          <w:spacing w:val="-3"/>
          <w:sz w:val="21"/>
          <w:szCs w:val="21"/>
          <w:u w:val="single"/>
        </w:rPr>
        <w:t>采购</w:t>
      </w:r>
      <w:r>
        <w:rPr>
          <w:rFonts w:hint="eastAsia" w:ascii="宋体" w:hAnsi="宋体" w:cs="宋体"/>
          <w:color w:val="auto"/>
          <w:sz w:val="21"/>
          <w:szCs w:val="21"/>
          <w:u w:val="single"/>
        </w:rPr>
        <w:t>代理</w:t>
      </w:r>
      <w:r>
        <w:rPr>
          <w:rFonts w:hint="eastAsia" w:ascii="宋体" w:hAnsi="宋体" w:cs="宋体"/>
          <w:color w:val="auto"/>
          <w:spacing w:val="-3"/>
          <w:sz w:val="21"/>
          <w:szCs w:val="21"/>
          <w:u w:val="single"/>
        </w:rPr>
        <w:t>机</w:t>
      </w:r>
      <w:r>
        <w:rPr>
          <w:rFonts w:hint="eastAsia" w:ascii="宋体" w:hAnsi="宋体" w:cs="宋体"/>
          <w:color w:val="auto"/>
          <w:sz w:val="21"/>
          <w:szCs w:val="21"/>
          <w:u w:val="single"/>
        </w:rPr>
        <w:t>构</w:t>
      </w:r>
      <w:r>
        <w:rPr>
          <w:rFonts w:hint="eastAsia" w:ascii="宋体" w:hAnsi="宋体" w:cs="宋体"/>
          <w:color w:val="auto"/>
          <w:spacing w:val="-3"/>
          <w:sz w:val="21"/>
          <w:szCs w:val="21"/>
          <w:u w:val="single"/>
        </w:rPr>
        <w:t>或</w:t>
      </w:r>
      <w:r>
        <w:rPr>
          <w:rFonts w:hint="eastAsia" w:ascii="宋体" w:hAnsi="宋体" w:cs="宋体"/>
          <w:color w:val="auto"/>
          <w:sz w:val="21"/>
          <w:szCs w:val="21"/>
          <w:u w:val="single"/>
        </w:rPr>
        <w:t>采</w:t>
      </w:r>
      <w:r>
        <w:rPr>
          <w:rFonts w:hint="eastAsia" w:ascii="宋体" w:hAnsi="宋体" w:cs="宋体"/>
          <w:color w:val="auto"/>
          <w:spacing w:val="-3"/>
          <w:sz w:val="21"/>
          <w:szCs w:val="21"/>
          <w:u w:val="single"/>
        </w:rPr>
        <w:t>购人</w:t>
      </w:r>
      <w:r>
        <w:rPr>
          <w:rFonts w:hint="eastAsia" w:ascii="宋体" w:hAnsi="宋体" w:cs="宋体"/>
          <w:color w:val="auto"/>
          <w:spacing w:val="-5"/>
          <w:sz w:val="21"/>
          <w:szCs w:val="21"/>
          <w:u w:val="single"/>
        </w:rPr>
        <w:t>）</w:t>
      </w:r>
      <w:r>
        <w:rPr>
          <w:rFonts w:hint="eastAsia" w:ascii="宋体" w:hAnsi="宋体" w:cs="宋体"/>
          <w:color w:val="auto"/>
          <w:sz w:val="21"/>
          <w:szCs w:val="21"/>
        </w:rPr>
        <w:t>于</w:t>
      </w:r>
      <w:r>
        <w:rPr>
          <w:rFonts w:hint="eastAsia" w:ascii="宋体" w:hAnsi="宋体" w:cs="宋体"/>
          <w:color w:val="auto"/>
          <w:spacing w:val="12"/>
          <w:sz w:val="21"/>
          <w:szCs w:val="21"/>
          <w:u w:val="single"/>
        </w:rPr>
        <w:t xml:space="preserve">    </w:t>
      </w:r>
      <w:r>
        <w:rPr>
          <w:rFonts w:hint="eastAsia" w:ascii="宋体" w:hAnsi="宋体" w:cs="宋体"/>
          <w:color w:val="auto"/>
          <w:sz w:val="21"/>
          <w:szCs w:val="21"/>
        </w:rPr>
        <w:t>年</w:t>
      </w:r>
      <w:r>
        <w:rPr>
          <w:rFonts w:hint="eastAsia" w:ascii="宋体" w:hAnsi="宋体" w:cs="宋体"/>
          <w:color w:val="auto"/>
          <w:spacing w:val="16"/>
          <w:sz w:val="21"/>
          <w:szCs w:val="21"/>
          <w:u w:val="single"/>
        </w:rPr>
        <w:t xml:space="preserve">    </w:t>
      </w:r>
      <w:r>
        <w:rPr>
          <w:rFonts w:hint="eastAsia" w:ascii="宋体" w:hAnsi="宋体" w:cs="宋体"/>
          <w:color w:val="auto"/>
          <w:sz w:val="21"/>
          <w:szCs w:val="21"/>
        </w:rPr>
        <w:t>月</w:t>
      </w:r>
      <w:r>
        <w:rPr>
          <w:rFonts w:hint="eastAsia" w:ascii="宋体" w:hAnsi="宋体" w:cs="宋体"/>
          <w:color w:val="auto"/>
          <w:spacing w:val="16"/>
          <w:sz w:val="21"/>
          <w:szCs w:val="21"/>
          <w:u w:val="single"/>
        </w:rPr>
        <w:t xml:space="preserve">    </w:t>
      </w:r>
      <w:r>
        <w:rPr>
          <w:rFonts w:hint="eastAsia" w:ascii="宋体" w:hAnsi="宋体" w:cs="宋体"/>
          <w:color w:val="auto"/>
          <w:spacing w:val="-3"/>
          <w:sz w:val="21"/>
          <w:szCs w:val="21"/>
        </w:rPr>
        <w:t>日</w:t>
      </w:r>
      <w:r>
        <w:rPr>
          <w:rFonts w:hint="eastAsia" w:ascii="宋体" w:hAnsi="宋体" w:cs="宋体"/>
          <w:color w:val="auto"/>
          <w:sz w:val="21"/>
          <w:szCs w:val="21"/>
        </w:rPr>
        <w:t>组</w:t>
      </w:r>
      <w:r>
        <w:rPr>
          <w:rFonts w:hint="eastAsia" w:ascii="宋体" w:hAnsi="宋体" w:cs="宋体"/>
          <w:color w:val="auto"/>
          <w:spacing w:val="-3"/>
          <w:sz w:val="21"/>
          <w:szCs w:val="21"/>
        </w:rPr>
        <w:t>织</w:t>
      </w:r>
      <w:r>
        <w:rPr>
          <w:rFonts w:hint="eastAsia" w:ascii="宋体" w:hAnsi="宋体" w:cs="宋体"/>
          <w:color w:val="auto"/>
          <w:sz w:val="21"/>
          <w:szCs w:val="21"/>
        </w:rPr>
        <w:t>的</w:t>
      </w:r>
      <w:r>
        <w:rPr>
          <w:rFonts w:hint="eastAsia" w:ascii="宋体" w:hAnsi="宋体" w:cs="宋体"/>
          <w:color w:val="auto"/>
          <w:spacing w:val="-3"/>
          <w:sz w:val="21"/>
          <w:szCs w:val="21"/>
        </w:rPr>
        <w:t>采</w:t>
      </w:r>
      <w:r>
        <w:rPr>
          <w:rFonts w:hint="eastAsia" w:ascii="宋体" w:hAnsi="宋体" w:cs="宋体"/>
          <w:color w:val="auto"/>
          <w:sz w:val="21"/>
          <w:szCs w:val="21"/>
        </w:rPr>
        <w:t>购</w:t>
      </w:r>
      <w:r>
        <w:rPr>
          <w:rFonts w:hint="eastAsia" w:ascii="宋体" w:hAnsi="宋体" w:cs="宋体"/>
          <w:color w:val="auto"/>
          <w:spacing w:val="-3"/>
          <w:sz w:val="21"/>
          <w:szCs w:val="21"/>
        </w:rPr>
        <w:t>活</w:t>
      </w:r>
      <w:r>
        <w:rPr>
          <w:rFonts w:hint="eastAsia" w:ascii="宋体" w:hAnsi="宋体" w:cs="宋体"/>
          <w:color w:val="auto"/>
          <w:sz w:val="21"/>
          <w:szCs w:val="21"/>
        </w:rPr>
        <w:t>动</w:t>
      </w:r>
      <w:r>
        <w:rPr>
          <w:rFonts w:hint="eastAsia" w:ascii="宋体" w:hAnsi="宋体" w:cs="宋体"/>
          <w:color w:val="auto"/>
          <w:spacing w:val="-8"/>
          <w:sz w:val="21"/>
          <w:szCs w:val="21"/>
        </w:rPr>
        <w:t>。</w:t>
      </w:r>
      <w:r>
        <w:rPr>
          <w:rFonts w:hint="eastAsia" w:ascii="宋体" w:hAnsi="宋体" w:cs="宋体"/>
          <w:color w:val="auto"/>
          <w:sz w:val="21"/>
          <w:szCs w:val="21"/>
        </w:rPr>
        <w:t>根</w:t>
      </w:r>
      <w:r>
        <w:rPr>
          <w:rFonts w:hint="eastAsia" w:ascii="宋体" w:hAnsi="宋体" w:cs="宋体"/>
          <w:color w:val="auto"/>
          <w:spacing w:val="-8"/>
          <w:sz w:val="21"/>
          <w:szCs w:val="21"/>
        </w:rPr>
        <w:t>据</w:t>
      </w:r>
      <w:r>
        <w:rPr>
          <w:rFonts w:hint="eastAsia" w:ascii="宋体" w:hAnsi="宋体" w:cs="宋体"/>
          <w:color w:val="auto"/>
          <w:spacing w:val="-3"/>
          <w:sz w:val="21"/>
          <w:szCs w:val="21"/>
        </w:rPr>
        <w:t>《</w:t>
      </w:r>
      <w:r>
        <w:rPr>
          <w:rFonts w:hint="eastAsia" w:ascii="宋体" w:hAnsi="宋体" w:cs="宋体"/>
          <w:color w:val="auto"/>
          <w:sz w:val="21"/>
          <w:szCs w:val="21"/>
        </w:rPr>
        <w:t>政</w:t>
      </w:r>
      <w:r>
        <w:rPr>
          <w:rFonts w:hint="eastAsia" w:ascii="宋体" w:hAnsi="宋体" w:cs="宋体"/>
          <w:color w:val="auto"/>
          <w:spacing w:val="-3"/>
          <w:sz w:val="21"/>
          <w:szCs w:val="21"/>
        </w:rPr>
        <w:t>府</w:t>
      </w:r>
      <w:r>
        <w:rPr>
          <w:rFonts w:hint="eastAsia" w:ascii="宋体" w:hAnsi="宋体" w:cs="宋体"/>
          <w:color w:val="auto"/>
          <w:sz w:val="21"/>
          <w:szCs w:val="21"/>
        </w:rPr>
        <w:t>采</w:t>
      </w:r>
      <w:r>
        <w:rPr>
          <w:rFonts w:hint="eastAsia" w:ascii="宋体" w:hAnsi="宋体" w:cs="宋体"/>
          <w:color w:val="auto"/>
          <w:spacing w:val="-3"/>
          <w:sz w:val="21"/>
          <w:szCs w:val="21"/>
        </w:rPr>
        <w:t>购</w:t>
      </w:r>
      <w:r>
        <w:rPr>
          <w:rFonts w:hint="eastAsia" w:ascii="宋体" w:hAnsi="宋体" w:cs="宋体"/>
          <w:color w:val="auto"/>
          <w:sz w:val="21"/>
          <w:szCs w:val="21"/>
        </w:rPr>
        <w:t>法》和</w:t>
      </w:r>
      <w:r>
        <w:rPr>
          <w:rFonts w:hint="eastAsia" w:ascii="宋体" w:hAnsi="宋体" w:cs="宋体"/>
          <w:color w:val="auto"/>
          <w:spacing w:val="2"/>
          <w:sz w:val="21"/>
          <w:szCs w:val="21"/>
        </w:rPr>
        <w:t>《</w:t>
      </w:r>
      <w:r>
        <w:rPr>
          <w:rFonts w:hint="eastAsia" w:ascii="宋体" w:hAnsi="宋体" w:cs="宋体"/>
          <w:color w:val="auto"/>
          <w:sz w:val="21"/>
          <w:szCs w:val="21"/>
        </w:rPr>
        <w:t>政府采</w:t>
      </w:r>
      <w:r>
        <w:rPr>
          <w:rFonts w:hint="eastAsia" w:ascii="宋体" w:hAnsi="宋体" w:cs="宋体"/>
          <w:color w:val="auto"/>
          <w:spacing w:val="2"/>
          <w:sz w:val="21"/>
          <w:szCs w:val="21"/>
        </w:rPr>
        <w:t>购</w:t>
      </w:r>
      <w:r>
        <w:rPr>
          <w:rFonts w:hint="eastAsia" w:ascii="宋体" w:hAnsi="宋体" w:cs="宋体"/>
          <w:color w:val="auto"/>
          <w:sz w:val="21"/>
          <w:szCs w:val="21"/>
        </w:rPr>
        <w:t>供应商</w:t>
      </w:r>
      <w:r>
        <w:rPr>
          <w:rFonts w:hint="eastAsia" w:ascii="宋体" w:hAnsi="宋体" w:cs="宋体"/>
          <w:color w:val="auto"/>
          <w:spacing w:val="2"/>
          <w:sz w:val="21"/>
          <w:szCs w:val="21"/>
        </w:rPr>
        <w:t>投</w:t>
      </w:r>
      <w:r>
        <w:rPr>
          <w:rFonts w:hint="eastAsia" w:ascii="宋体" w:hAnsi="宋体" w:cs="宋体"/>
          <w:color w:val="auto"/>
          <w:sz w:val="21"/>
          <w:szCs w:val="21"/>
        </w:rPr>
        <w:t>诉处</w:t>
      </w:r>
      <w:r>
        <w:rPr>
          <w:rFonts w:hint="eastAsia" w:ascii="宋体" w:hAnsi="宋体" w:cs="宋体"/>
          <w:color w:val="auto"/>
          <w:spacing w:val="2"/>
          <w:sz w:val="21"/>
          <w:szCs w:val="21"/>
        </w:rPr>
        <w:t>理</w:t>
      </w:r>
      <w:r>
        <w:rPr>
          <w:rFonts w:hint="eastAsia" w:ascii="宋体" w:hAnsi="宋体" w:cs="宋体"/>
          <w:color w:val="auto"/>
          <w:sz w:val="21"/>
          <w:szCs w:val="21"/>
        </w:rPr>
        <w:t>办法》</w:t>
      </w:r>
      <w:r>
        <w:rPr>
          <w:rFonts w:hint="eastAsia" w:ascii="宋体" w:hAnsi="宋体" w:cs="宋体"/>
          <w:color w:val="auto"/>
          <w:spacing w:val="2"/>
          <w:sz w:val="21"/>
          <w:szCs w:val="21"/>
        </w:rPr>
        <w:t>等</w:t>
      </w:r>
      <w:r>
        <w:rPr>
          <w:rFonts w:hint="eastAsia" w:ascii="宋体" w:hAnsi="宋体" w:cs="宋体"/>
          <w:color w:val="auto"/>
          <w:sz w:val="21"/>
          <w:szCs w:val="21"/>
        </w:rPr>
        <w:t>规定，我公司</w:t>
      </w:r>
      <w:r>
        <w:rPr>
          <w:rFonts w:hint="eastAsia" w:ascii="宋体" w:hAnsi="宋体" w:cs="宋体"/>
          <w:color w:val="auto"/>
          <w:spacing w:val="2"/>
          <w:sz w:val="21"/>
          <w:szCs w:val="21"/>
        </w:rPr>
        <w:t>认</w:t>
      </w:r>
      <w:r>
        <w:rPr>
          <w:rFonts w:hint="eastAsia" w:ascii="宋体" w:hAnsi="宋体" w:cs="宋体"/>
          <w:color w:val="auto"/>
          <w:spacing w:val="3"/>
          <w:sz w:val="21"/>
          <w:szCs w:val="21"/>
        </w:rPr>
        <w:t>为</w:t>
      </w:r>
      <w:r>
        <w:rPr>
          <w:rFonts w:hint="eastAsia" w:ascii="宋体" w:hAnsi="宋体" w:cs="宋体"/>
          <w:color w:val="auto"/>
          <w:sz w:val="21"/>
          <w:szCs w:val="21"/>
          <w:u w:val="single"/>
        </w:rPr>
        <w:t xml:space="preserve">  </w:t>
      </w:r>
      <w:r>
        <w:rPr>
          <w:rFonts w:hint="eastAsia" w:ascii="宋体" w:hAnsi="宋体" w:cs="宋体"/>
          <w:color w:val="auto"/>
          <w:spacing w:val="2"/>
          <w:sz w:val="21"/>
          <w:szCs w:val="21"/>
          <w:u w:val="single"/>
        </w:rPr>
        <w:t>（</w:t>
      </w:r>
      <w:r>
        <w:rPr>
          <w:rFonts w:hint="eastAsia" w:ascii="宋体" w:hAnsi="宋体" w:cs="宋体"/>
          <w:color w:val="auto"/>
          <w:sz w:val="21"/>
          <w:szCs w:val="21"/>
          <w:u w:val="single"/>
        </w:rPr>
        <w:t>采购项</w:t>
      </w:r>
      <w:r>
        <w:rPr>
          <w:rFonts w:hint="eastAsia" w:ascii="宋体" w:hAnsi="宋体" w:cs="宋体"/>
          <w:color w:val="auto"/>
          <w:spacing w:val="2"/>
          <w:sz w:val="21"/>
          <w:szCs w:val="21"/>
          <w:u w:val="single"/>
        </w:rPr>
        <w:t>目</w:t>
      </w:r>
      <w:r>
        <w:rPr>
          <w:rFonts w:hint="eastAsia" w:ascii="宋体" w:hAnsi="宋体" w:cs="宋体"/>
          <w:color w:val="auto"/>
          <w:sz w:val="21"/>
          <w:szCs w:val="21"/>
          <w:u w:val="single"/>
        </w:rPr>
        <w:t>名称</w:t>
      </w:r>
      <w:r>
        <w:rPr>
          <w:rFonts w:hint="eastAsia" w:ascii="宋体" w:hAnsi="宋体" w:cs="宋体"/>
          <w:color w:val="auto"/>
          <w:spacing w:val="-106"/>
          <w:sz w:val="21"/>
          <w:szCs w:val="21"/>
          <w:u w:val="single"/>
        </w:rPr>
        <w:t>）</w:t>
      </w:r>
      <w:r>
        <w:rPr>
          <w:rFonts w:hint="eastAsia" w:ascii="宋体" w:hAnsi="宋体" w:cs="宋体"/>
          <w:color w:val="auto"/>
          <w:sz w:val="21"/>
          <w:szCs w:val="21"/>
          <w:u w:val="single"/>
        </w:rPr>
        <w:t>（</w:t>
      </w:r>
      <w:r>
        <w:rPr>
          <w:rFonts w:hint="eastAsia" w:ascii="宋体" w:hAnsi="宋体" w:cs="宋体"/>
          <w:color w:val="auto"/>
          <w:spacing w:val="2"/>
          <w:sz w:val="21"/>
          <w:szCs w:val="21"/>
          <w:u w:val="single"/>
        </w:rPr>
        <w:t>采</w:t>
      </w:r>
      <w:r>
        <w:rPr>
          <w:rFonts w:hint="eastAsia" w:ascii="宋体" w:hAnsi="宋体" w:cs="宋体"/>
          <w:color w:val="auto"/>
          <w:sz w:val="21"/>
          <w:szCs w:val="21"/>
          <w:u w:val="single"/>
        </w:rPr>
        <w:t>购项目</w:t>
      </w:r>
      <w:r>
        <w:rPr>
          <w:rFonts w:hint="eastAsia" w:ascii="宋体" w:hAnsi="宋体" w:cs="宋体"/>
          <w:color w:val="auto"/>
          <w:spacing w:val="2"/>
          <w:sz w:val="21"/>
          <w:szCs w:val="21"/>
          <w:u w:val="single"/>
        </w:rPr>
        <w:t>编</w:t>
      </w:r>
      <w:r>
        <w:rPr>
          <w:rFonts w:hint="eastAsia" w:ascii="宋体" w:hAnsi="宋体" w:cs="宋体"/>
          <w:color w:val="auto"/>
          <w:sz w:val="21"/>
          <w:szCs w:val="21"/>
          <w:u w:val="single"/>
        </w:rPr>
        <w:t>号：        ）（包组号： ）</w:t>
      </w:r>
      <w:r>
        <w:rPr>
          <w:rFonts w:hint="eastAsia" w:ascii="宋体" w:hAnsi="宋体" w:cs="宋体"/>
          <w:color w:val="auto"/>
          <w:sz w:val="21"/>
          <w:szCs w:val="21"/>
        </w:rPr>
        <w:t>项目的</w:t>
      </w:r>
      <w:r>
        <w:rPr>
          <w:rFonts w:hint="eastAsia" w:ascii="宋体" w:hAnsi="宋体" w:cs="宋体"/>
          <w:color w:val="auto"/>
          <w:spacing w:val="-2"/>
          <w:sz w:val="21"/>
          <w:szCs w:val="21"/>
        </w:rPr>
        <w:t>采</w:t>
      </w:r>
      <w:r>
        <w:rPr>
          <w:rFonts w:hint="eastAsia" w:ascii="宋体" w:hAnsi="宋体" w:cs="宋体"/>
          <w:color w:val="auto"/>
          <w:sz w:val="21"/>
          <w:szCs w:val="21"/>
        </w:rPr>
        <w:t>购</w:t>
      </w:r>
      <w:r>
        <w:rPr>
          <w:rFonts w:hint="eastAsia" w:ascii="宋体" w:hAnsi="宋体" w:cs="宋体"/>
          <w:color w:val="auto"/>
          <w:spacing w:val="-3"/>
          <w:sz w:val="21"/>
          <w:szCs w:val="21"/>
        </w:rPr>
        <w:t>活</w:t>
      </w:r>
      <w:r>
        <w:rPr>
          <w:rFonts w:hint="eastAsia" w:ascii="宋体" w:hAnsi="宋体" w:cs="宋体"/>
          <w:color w:val="auto"/>
          <w:sz w:val="21"/>
          <w:szCs w:val="21"/>
        </w:rPr>
        <w:t>动</w:t>
      </w:r>
      <w:r>
        <w:rPr>
          <w:rFonts w:hint="eastAsia" w:ascii="宋体" w:hAnsi="宋体" w:cs="宋体"/>
          <w:color w:val="auto"/>
          <w:spacing w:val="-3"/>
          <w:sz w:val="21"/>
          <w:szCs w:val="21"/>
        </w:rPr>
        <w:t>中</w:t>
      </w:r>
      <w:r>
        <w:rPr>
          <w:rFonts w:hint="eastAsia" w:ascii="宋体" w:hAnsi="宋体" w:cs="宋体"/>
          <w:color w:val="auto"/>
          <w:spacing w:val="-106"/>
          <w:sz w:val="21"/>
          <w:szCs w:val="21"/>
        </w:rPr>
        <w:t>，</w:t>
      </w:r>
      <w:r>
        <w:rPr>
          <w:rFonts w:hint="eastAsia" w:ascii="宋体" w:hAnsi="宋体" w:cs="宋体"/>
          <w:color w:val="auto"/>
          <w:spacing w:val="-3"/>
          <w:sz w:val="21"/>
          <w:szCs w:val="21"/>
        </w:rPr>
        <w:t>，</w:t>
      </w:r>
      <w:r>
        <w:rPr>
          <w:rFonts w:hint="eastAsia" w:ascii="宋体" w:hAnsi="宋体" w:cs="宋体"/>
          <w:color w:val="auto"/>
          <w:spacing w:val="-3"/>
          <w:sz w:val="21"/>
          <w:szCs w:val="21"/>
          <w:u w:val="single"/>
        </w:rPr>
        <w:t>（</w:t>
      </w:r>
      <w:r>
        <w:rPr>
          <w:rFonts w:hint="eastAsia" w:ascii="宋体" w:hAnsi="宋体" w:cs="宋体"/>
          <w:color w:val="auto"/>
          <w:sz w:val="21"/>
          <w:szCs w:val="21"/>
          <w:u w:val="single"/>
        </w:rPr>
        <w:t>磋商文件</w:t>
      </w:r>
      <w:r>
        <w:rPr>
          <w:rFonts w:hint="eastAsia" w:ascii="宋体" w:hAnsi="宋体" w:cs="宋体"/>
          <w:color w:val="auto"/>
          <w:spacing w:val="-3"/>
          <w:sz w:val="21"/>
          <w:szCs w:val="21"/>
          <w:u w:val="single"/>
        </w:rPr>
        <w:t>、</w:t>
      </w:r>
      <w:r>
        <w:rPr>
          <w:rFonts w:hint="eastAsia" w:ascii="宋体" w:hAnsi="宋体" w:cs="宋体"/>
          <w:color w:val="auto"/>
          <w:sz w:val="21"/>
          <w:szCs w:val="21"/>
          <w:u w:val="single"/>
        </w:rPr>
        <w:t>采</w:t>
      </w:r>
      <w:r>
        <w:rPr>
          <w:rFonts w:hint="eastAsia" w:ascii="宋体" w:hAnsi="宋体" w:cs="宋体"/>
          <w:color w:val="auto"/>
          <w:spacing w:val="-3"/>
          <w:sz w:val="21"/>
          <w:szCs w:val="21"/>
          <w:u w:val="single"/>
        </w:rPr>
        <w:t>购</w:t>
      </w:r>
      <w:r>
        <w:rPr>
          <w:rFonts w:hint="eastAsia" w:ascii="宋体" w:hAnsi="宋体" w:cs="宋体"/>
          <w:color w:val="auto"/>
          <w:sz w:val="21"/>
          <w:szCs w:val="21"/>
          <w:u w:val="single"/>
        </w:rPr>
        <w:t>过</w:t>
      </w:r>
      <w:r>
        <w:rPr>
          <w:rFonts w:hint="eastAsia" w:ascii="宋体" w:hAnsi="宋体" w:cs="宋体"/>
          <w:color w:val="auto"/>
          <w:spacing w:val="-3"/>
          <w:sz w:val="21"/>
          <w:szCs w:val="21"/>
          <w:u w:val="single"/>
        </w:rPr>
        <w:t>程</w:t>
      </w:r>
      <w:r>
        <w:rPr>
          <w:rFonts w:hint="eastAsia" w:ascii="宋体" w:hAnsi="宋体" w:cs="宋体"/>
          <w:color w:val="auto"/>
          <w:sz w:val="21"/>
          <w:szCs w:val="21"/>
          <w:u w:val="single"/>
        </w:rPr>
        <w:t>、</w:t>
      </w:r>
      <w:r>
        <w:rPr>
          <w:rFonts w:hint="eastAsia" w:ascii="宋体" w:hAnsi="宋体" w:cs="宋体"/>
          <w:color w:val="auto"/>
          <w:spacing w:val="-3"/>
          <w:sz w:val="21"/>
          <w:szCs w:val="21"/>
          <w:u w:val="single"/>
        </w:rPr>
        <w:t>中</w:t>
      </w:r>
      <w:r>
        <w:rPr>
          <w:rFonts w:hint="eastAsia" w:ascii="宋体" w:hAnsi="宋体" w:cs="宋体"/>
          <w:color w:val="auto"/>
          <w:spacing w:val="-1"/>
          <w:sz w:val="21"/>
          <w:szCs w:val="21"/>
          <w:u w:val="single"/>
        </w:rPr>
        <w:t>标</w:t>
      </w:r>
      <w:r>
        <w:rPr>
          <w:rFonts w:hint="eastAsia" w:ascii="宋体" w:hAnsi="宋体" w:cs="宋体"/>
          <w:color w:val="auto"/>
          <w:spacing w:val="-3"/>
          <w:sz w:val="21"/>
          <w:szCs w:val="21"/>
          <w:u w:val="single"/>
        </w:rPr>
        <w:t>/成</w:t>
      </w:r>
      <w:r>
        <w:rPr>
          <w:rFonts w:hint="eastAsia" w:ascii="宋体" w:hAnsi="宋体" w:cs="宋体"/>
          <w:color w:val="auto"/>
          <w:sz w:val="21"/>
          <w:szCs w:val="21"/>
          <w:u w:val="single"/>
        </w:rPr>
        <w:t>交结</w:t>
      </w:r>
      <w:r>
        <w:rPr>
          <w:rFonts w:hint="eastAsia" w:ascii="宋体" w:hAnsi="宋体" w:cs="宋体"/>
          <w:color w:val="auto"/>
          <w:spacing w:val="-3"/>
          <w:sz w:val="21"/>
          <w:szCs w:val="21"/>
          <w:u w:val="single"/>
        </w:rPr>
        <w:t>果</w:t>
      </w:r>
      <w:r>
        <w:rPr>
          <w:rFonts w:hint="eastAsia" w:ascii="宋体" w:hAnsi="宋体" w:cs="宋体"/>
          <w:color w:val="auto"/>
          <w:sz w:val="21"/>
          <w:szCs w:val="21"/>
          <w:u w:val="single"/>
        </w:rPr>
        <w:t>）</w:t>
      </w:r>
      <w:r>
        <w:rPr>
          <w:rFonts w:hint="eastAsia" w:ascii="宋体" w:hAnsi="宋体" w:cs="宋体"/>
          <w:color w:val="auto"/>
          <w:spacing w:val="-3"/>
          <w:sz w:val="21"/>
          <w:szCs w:val="21"/>
        </w:rPr>
        <w:t>损</w:t>
      </w:r>
      <w:r>
        <w:rPr>
          <w:rFonts w:hint="eastAsia" w:ascii="宋体" w:hAnsi="宋体" w:cs="宋体"/>
          <w:color w:val="auto"/>
          <w:sz w:val="21"/>
          <w:szCs w:val="21"/>
        </w:rPr>
        <w:t>害</w:t>
      </w:r>
      <w:r>
        <w:rPr>
          <w:rFonts w:hint="eastAsia" w:ascii="宋体" w:hAnsi="宋体" w:cs="宋体"/>
          <w:color w:val="auto"/>
          <w:spacing w:val="-3"/>
          <w:sz w:val="21"/>
          <w:szCs w:val="21"/>
        </w:rPr>
        <w:t>了</w:t>
      </w:r>
      <w:r>
        <w:rPr>
          <w:rFonts w:hint="eastAsia" w:ascii="宋体" w:hAnsi="宋体" w:cs="宋体"/>
          <w:color w:val="auto"/>
          <w:sz w:val="21"/>
          <w:szCs w:val="21"/>
        </w:rPr>
        <w:t>我</w:t>
      </w:r>
      <w:r>
        <w:rPr>
          <w:rFonts w:hint="eastAsia" w:ascii="宋体" w:hAnsi="宋体" w:cs="宋体"/>
          <w:color w:val="auto"/>
          <w:spacing w:val="-3"/>
          <w:sz w:val="21"/>
          <w:szCs w:val="21"/>
        </w:rPr>
        <w:t>公</w:t>
      </w:r>
      <w:r>
        <w:rPr>
          <w:rFonts w:hint="eastAsia" w:ascii="宋体" w:hAnsi="宋体" w:cs="宋体"/>
          <w:color w:val="auto"/>
          <w:sz w:val="21"/>
          <w:szCs w:val="21"/>
        </w:rPr>
        <w:t>司</w:t>
      </w:r>
      <w:r>
        <w:rPr>
          <w:rFonts w:hint="eastAsia" w:ascii="宋体" w:hAnsi="宋体" w:cs="宋体"/>
          <w:color w:val="auto"/>
          <w:spacing w:val="-3"/>
          <w:sz w:val="21"/>
          <w:szCs w:val="21"/>
        </w:rPr>
        <w:t>权</w:t>
      </w:r>
      <w:r>
        <w:rPr>
          <w:rFonts w:hint="eastAsia" w:ascii="宋体" w:hAnsi="宋体" w:cs="宋体"/>
          <w:color w:val="auto"/>
          <w:sz w:val="21"/>
          <w:szCs w:val="21"/>
        </w:rPr>
        <w:t>益，</w:t>
      </w:r>
      <w:r>
        <w:rPr>
          <w:rFonts w:hint="eastAsia" w:ascii="宋体" w:hAnsi="宋体" w:cs="宋体"/>
          <w:color w:val="auto"/>
          <w:spacing w:val="-3"/>
          <w:sz w:val="21"/>
          <w:szCs w:val="21"/>
        </w:rPr>
        <w:t>特</w:t>
      </w:r>
      <w:r>
        <w:rPr>
          <w:rFonts w:hint="eastAsia" w:ascii="宋体" w:hAnsi="宋体" w:cs="宋体"/>
          <w:color w:val="auto"/>
          <w:sz w:val="21"/>
          <w:szCs w:val="21"/>
        </w:rPr>
        <w:t>提</w:t>
      </w:r>
      <w:r>
        <w:rPr>
          <w:rFonts w:hint="eastAsia" w:ascii="宋体" w:hAnsi="宋体" w:cs="宋体"/>
          <w:color w:val="auto"/>
          <w:spacing w:val="-3"/>
          <w:sz w:val="21"/>
          <w:szCs w:val="21"/>
        </w:rPr>
        <w:t>出</w:t>
      </w:r>
      <w:r>
        <w:rPr>
          <w:rFonts w:hint="eastAsia" w:ascii="宋体" w:hAnsi="宋体" w:cs="宋体"/>
          <w:color w:val="auto"/>
          <w:sz w:val="21"/>
          <w:szCs w:val="21"/>
        </w:rPr>
        <w:t>质</w:t>
      </w:r>
      <w:r>
        <w:rPr>
          <w:rFonts w:hint="eastAsia" w:ascii="宋体" w:hAnsi="宋体" w:cs="宋体"/>
          <w:color w:val="auto"/>
          <w:spacing w:val="-3"/>
          <w:sz w:val="21"/>
          <w:szCs w:val="21"/>
        </w:rPr>
        <w:t>疑</w:t>
      </w:r>
      <w:r>
        <w:rPr>
          <w:rFonts w:hint="eastAsia" w:ascii="宋体" w:hAnsi="宋体" w:cs="宋体"/>
          <w:color w:val="auto"/>
          <w:sz w:val="21"/>
          <w:szCs w:val="21"/>
        </w:rPr>
        <w:t>。</w:t>
      </w:r>
    </w:p>
    <w:p>
      <w:pPr>
        <w:pStyle w:val="13"/>
        <w:spacing w:line="360" w:lineRule="auto"/>
        <w:jc w:val="both"/>
        <w:rPr>
          <w:rFonts w:ascii="宋体" w:hAnsi="宋体" w:cs="宋体"/>
          <w:color w:val="auto"/>
          <w:sz w:val="21"/>
          <w:szCs w:val="21"/>
        </w:rPr>
      </w:pPr>
      <w:r>
        <w:rPr>
          <w:rFonts w:hint="eastAsia" w:ascii="宋体" w:hAnsi="宋体" w:cs="宋体"/>
          <w:color w:val="auto"/>
          <w:sz w:val="21"/>
          <w:szCs w:val="21"/>
        </w:rPr>
        <w:t>一、我公司认为项目的</w:t>
      </w:r>
      <w:r>
        <w:rPr>
          <w:rFonts w:hint="eastAsia" w:ascii="宋体" w:hAnsi="宋体" w:cs="宋体"/>
          <w:color w:val="auto"/>
          <w:sz w:val="21"/>
          <w:szCs w:val="21"/>
          <w:u w:val="single"/>
        </w:rPr>
        <w:t>（磋商文件、采购过程、中标/成交结果）</w:t>
      </w:r>
      <w:r>
        <w:rPr>
          <w:rFonts w:hint="eastAsia" w:ascii="宋体" w:hAnsi="宋体" w:cs="宋体"/>
          <w:color w:val="auto"/>
          <w:sz w:val="21"/>
          <w:szCs w:val="21"/>
        </w:rPr>
        <w:t>损害了我司权益，具体事项如下（</w:t>
      </w:r>
      <w:r>
        <w:rPr>
          <w:rFonts w:hint="eastAsia" w:ascii="宋体" w:hAnsi="宋体" w:cs="宋体"/>
          <w:color w:val="auto"/>
          <w:spacing w:val="-3"/>
          <w:sz w:val="21"/>
          <w:szCs w:val="21"/>
        </w:rPr>
        <w:t>每个质疑事项应有与之相对应的证据予以支持。质疑事项属于涉密的，应提供信息来源或有效证据</w:t>
      </w:r>
      <w:r>
        <w:rPr>
          <w:rFonts w:hint="eastAsia" w:ascii="宋体" w:hAnsi="宋体" w:cs="宋体"/>
          <w:color w:val="auto"/>
          <w:spacing w:val="-108"/>
          <w:sz w:val="21"/>
          <w:szCs w:val="21"/>
        </w:rPr>
        <w:t>）</w:t>
      </w:r>
    </w:p>
    <w:p>
      <w:pPr>
        <w:pStyle w:val="13"/>
        <w:tabs>
          <w:tab w:val="left" w:pos="1095"/>
        </w:tabs>
        <w:spacing w:before="142" w:line="360" w:lineRule="auto"/>
        <w:jc w:val="both"/>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rPr>
        <w:tab/>
      </w:r>
      <w:r>
        <w:rPr>
          <w:rFonts w:hint="eastAsia" w:ascii="宋体" w:hAnsi="宋体" w:cs="宋体"/>
          <w:color w:val="auto"/>
          <w:spacing w:val="-3"/>
          <w:sz w:val="21"/>
          <w:szCs w:val="21"/>
        </w:rPr>
        <w:t>）质疑</w:t>
      </w:r>
      <w:r>
        <w:rPr>
          <w:rFonts w:hint="eastAsia" w:ascii="宋体" w:hAnsi="宋体" w:cs="宋体"/>
          <w:color w:val="auto"/>
          <w:sz w:val="21"/>
          <w:szCs w:val="21"/>
        </w:rPr>
        <w:t>磋商文件</w:t>
      </w:r>
    </w:p>
    <w:p>
      <w:pPr>
        <w:pStyle w:val="13"/>
        <w:tabs>
          <w:tab w:val="left" w:pos="3299"/>
          <w:tab w:val="left" w:pos="7441"/>
        </w:tabs>
        <w:spacing w:before="139" w:line="360" w:lineRule="auto"/>
        <w:jc w:val="both"/>
        <w:rPr>
          <w:rFonts w:ascii="宋体" w:hAnsi="宋体" w:cs="宋体"/>
          <w:color w:val="auto"/>
          <w:sz w:val="21"/>
          <w:szCs w:val="21"/>
        </w:rPr>
      </w:pPr>
      <w:bookmarkStart w:id="35" w:name="_Toc6001"/>
      <w:bookmarkStart w:id="36" w:name="_Toc22398"/>
      <w:r>
        <w:rPr>
          <w:rFonts w:hint="eastAsia" w:ascii="宋体" w:hAnsi="宋体" w:cs="宋体"/>
          <w:color w:val="auto"/>
          <w:sz w:val="21"/>
          <w:szCs w:val="21"/>
        </w:rPr>
        <w:t>1．</w:t>
      </w:r>
      <w:r>
        <w:rPr>
          <w:rFonts w:hint="eastAsia" w:ascii="宋体" w:hAnsi="宋体" w:cs="宋体"/>
          <w:color w:val="auto"/>
          <w:spacing w:val="-3"/>
          <w:sz w:val="21"/>
          <w:szCs w:val="21"/>
        </w:rPr>
        <w:t>质</w:t>
      </w:r>
      <w:r>
        <w:rPr>
          <w:rFonts w:hint="eastAsia" w:ascii="宋体" w:hAnsi="宋体" w:cs="宋体"/>
          <w:color w:val="auto"/>
          <w:sz w:val="21"/>
          <w:szCs w:val="21"/>
        </w:rPr>
        <w:t>疑</w:t>
      </w:r>
      <w:r>
        <w:rPr>
          <w:rFonts w:hint="eastAsia" w:ascii="宋体" w:hAnsi="宋体" w:cs="宋体"/>
          <w:color w:val="auto"/>
          <w:spacing w:val="-3"/>
          <w:sz w:val="21"/>
          <w:szCs w:val="21"/>
        </w:rPr>
        <w:t>内</w:t>
      </w:r>
      <w:r>
        <w:rPr>
          <w:rFonts w:hint="eastAsia" w:ascii="宋体" w:hAnsi="宋体" w:cs="宋体"/>
          <w:color w:val="auto"/>
          <w:sz w:val="21"/>
          <w:szCs w:val="21"/>
        </w:rPr>
        <w:t>容磋商文件</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页</w:t>
      </w:r>
      <w:r>
        <w:rPr>
          <w:rFonts w:hint="eastAsia" w:ascii="宋体" w:hAnsi="宋体" w:cs="宋体"/>
          <w:color w:val="auto"/>
          <w:spacing w:val="-3"/>
          <w:sz w:val="21"/>
          <w:szCs w:val="21"/>
        </w:rPr>
        <w:t>，</w:t>
      </w:r>
      <w:r>
        <w:rPr>
          <w:rFonts w:hint="eastAsia" w:ascii="宋体" w:hAnsi="宋体" w:cs="宋体"/>
          <w:color w:val="auto"/>
          <w:sz w:val="21"/>
          <w:szCs w:val="21"/>
        </w:rPr>
        <w:t>内</w:t>
      </w:r>
      <w:r>
        <w:rPr>
          <w:rFonts w:hint="eastAsia" w:ascii="宋体" w:hAnsi="宋体" w:cs="宋体"/>
          <w:color w:val="auto"/>
          <w:spacing w:val="-3"/>
          <w:sz w:val="21"/>
          <w:szCs w:val="21"/>
        </w:rPr>
        <w:t>容</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”损害</w:t>
      </w:r>
      <w:r>
        <w:rPr>
          <w:rFonts w:hint="eastAsia" w:ascii="宋体" w:hAnsi="宋体" w:cs="宋体"/>
          <w:color w:val="auto"/>
          <w:spacing w:val="-3"/>
          <w:sz w:val="21"/>
          <w:szCs w:val="21"/>
        </w:rPr>
        <w:t>了</w:t>
      </w:r>
      <w:r>
        <w:rPr>
          <w:rFonts w:hint="eastAsia" w:ascii="宋体" w:hAnsi="宋体" w:cs="宋体"/>
          <w:color w:val="auto"/>
          <w:sz w:val="21"/>
          <w:szCs w:val="21"/>
        </w:rPr>
        <w:t>我</w:t>
      </w:r>
      <w:r>
        <w:rPr>
          <w:rFonts w:hint="eastAsia" w:ascii="宋体" w:hAnsi="宋体" w:cs="宋体"/>
          <w:color w:val="auto"/>
          <w:spacing w:val="-3"/>
          <w:sz w:val="21"/>
          <w:szCs w:val="21"/>
        </w:rPr>
        <w:t>公</w:t>
      </w:r>
      <w:r>
        <w:rPr>
          <w:rFonts w:hint="eastAsia" w:ascii="宋体" w:hAnsi="宋体" w:cs="宋体"/>
          <w:color w:val="auto"/>
          <w:sz w:val="21"/>
          <w:szCs w:val="21"/>
        </w:rPr>
        <w:t>司</w:t>
      </w:r>
      <w:r>
        <w:rPr>
          <w:rFonts w:hint="eastAsia" w:ascii="宋体" w:hAnsi="宋体" w:cs="宋体"/>
          <w:color w:val="auto"/>
          <w:spacing w:val="-3"/>
          <w:sz w:val="21"/>
          <w:szCs w:val="21"/>
        </w:rPr>
        <w:t>权</w:t>
      </w:r>
      <w:r>
        <w:rPr>
          <w:rFonts w:hint="eastAsia" w:ascii="宋体" w:hAnsi="宋体" w:cs="宋体"/>
          <w:color w:val="auto"/>
          <w:sz w:val="21"/>
          <w:szCs w:val="21"/>
        </w:rPr>
        <w:t>益</w:t>
      </w:r>
      <w:bookmarkEnd w:id="35"/>
      <w:bookmarkEnd w:id="36"/>
    </w:p>
    <w:p>
      <w:pPr>
        <w:pStyle w:val="13"/>
        <w:tabs>
          <w:tab w:val="left" w:pos="4883"/>
        </w:tabs>
        <w:spacing w:before="79" w:line="360" w:lineRule="auto"/>
        <w:jc w:val="both"/>
        <w:rPr>
          <w:rFonts w:ascii="宋体" w:hAnsi="宋体" w:cs="宋体"/>
          <w:color w:val="auto"/>
          <w:sz w:val="21"/>
          <w:szCs w:val="21"/>
        </w:rPr>
      </w:pPr>
      <w:r>
        <w:rPr>
          <w:rFonts w:hint="eastAsia" w:ascii="宋体" w:hAnsi="宋体" w:cs="宋体"/>
          <w:color w:val="auto"/>
          <w:sz w:val="21"/>
          <w:szCs w:val="21"/>
        </w:rPr>
        <w:t>事实</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u w:val="single"/>
        </w:rPr>
        <w:t>（</w:t>
      </w:r>
      <w:r>
        <w:rPr>
          <w:rFonts w:hint="eastAsia" w:ascii="宋体" w:hAnsi="宋体" w:cs="宋体"/>
          <w:color w:val="auto"/>
          <w:spacing w:val="-3"/>
          <w:sz w:val="21"/>
          <w:szCs w:val="21"/>
        </w:rPr>
        <w:t>证</w:t>
      </w:r>
      <w:r>
        <w:rPr>
          <w:rFonts w:hint="eastAsia" w:ascii="宋体" w:hAnsi="宋体" w:cs="宋体"/>
          <w:color w:val="auto"/>
          <w:sz w:val="21"/>
          <w:szCs w:val="21"/>
        </w:rPr>
        <w:t>据</w:t>
      </w:r>
      <w:r>
        <w:rPr>
          <w:rFonts w:hint="eastAsia" w:ascii="宋体" w:hAnsi="宋体" w:cs="宋体"/>
          <w:color w:val="auto"/>
          <w:spacing w:val="-3"/>
          <w:sz w:val="21"/>
          <w:szCs w:val="21"/>
        </w:rPr>
        <w:t>见</w:t>
      </w:r>
      <w:r>
        <w:rPr>
          <w:rFonts w:hint="eastAsia" w:ascii="宋体" w:hAnsi="宋体" w:cs="宋体"/>
          <w:color w:val="auto"/>
          <w:sz w:val="21"/>
          <w:szCs w:val="21"/>
        </w:rPr>
        <w:t>附件</w:t>
      </w:r>
      <w:r>
        <w:rPr>
          <w:rFonts w:hint="eastAsia" w:ascii="宋体" w:hAnsi="宋体" w:cs="宋体"/>
          <w:color w:val="auto"/>
          <w:spacing w:val="-3"/>
          <w:sz w:val="21"/>
          <w:szCs w:val="21"/>
        </w:rPr>
        <w:t>第</w:t>
      </w:r>
      <w:r>
        <w:rPr>
          <w:rFonts w:hint="eastAsia" w:ascii="宋体" w:hAnsi="宋体" w:cs="宋体"/>
          <w:color w:val="auto"/>
          <w:sz w:val="21"/>
          <w:szCs w:val="21"/>
        </w:rPr>
        <w:t>页）</w:t>
      </w:r>
    </w:p>
    <w:p>
      <w:pPr>
        <w:pStyle w:val="13"/>
        <w:tabs>
          <w:tab w:val="left" w:pos="6294"/>
        </w:tabs>
        <w:spacing w:before="79" w:line="360" w:lineRule="auto"/>
        <w:jc w:val="both"/>
        <w:rPr>
          <w:rFonts w:ascii="宋体" w:hAnsi="宋体" w:cs="宋体"/>
          <w:color w:val="auto"/>
          <w:sz w:val="21"/>
          <w:szCs w:val="21"/>
        </w:rPr>
      </w:pPr>
      <w:r>
        <w:rPr>
          <w:rFonts w:hint="eastAsia" w:ascii="宋体" w:hAnsi="宋体" w:cs="宋体"/>
          <w:color w:val="auto"/>
          <w:spacing w:val="-1"/>
          <w:sz w:val="21"/>
          <w:szCs w:val="21"/>
        </w:rPr>
        <w:t>法</w:t>
      </w:r>
      <w:r>
        <w:rPr>
          <w:rFonts w:hint="eastAsia" w:ascii="宋体" w:hAnsi="宋体" w:cs="宋体"/>
          <w:color w:val="auto"/>
          <w:sz w:val="21"/>
          <w:szCs w:val="21"/>
        </w:rPr>
        <w:t>律</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tabs>
          <w:tab w:val="left" w:pos="6925"/>
        </w:tabs>
        <w:spacing w:before="78" w:line="360" w:lineRule="auto"/>
        <w:jc w:val="both"/>
        <w:rPr>
          <w:rFonts w:ascii="宋体" w:hAnsi="宋体" w:cs="宋体"/>
          <w:color w:val="auto"/>
          <w:sz w:val="21"/>
          <w:szCs w:val="21"/>
        </w:rPr>
      </w:pPr>
      <w:r>
        <w:rPr>
          <w:rFonts w:hint="eastAsia" w:ascii="宋体" w:hAnsi="宋体" w:cs="宋体"/>
          <w:color w:val="auto"/>
          <w:spacing w:val="-1"/>
          <w:sz w:val="21"/>
          <w:szCs w:val="21"/>
        </w:rPr>
        <w:t>我方</w:t>
      </w:r>
      <w:r>
        <w:rPr>
          <w:rFonts w:hint="eastAsia" w:ascii="宋体" w:hAnsi="宋体" w:cs="宋体"/>
          <w:color w:val="auto"/>
          <w:spacing w:val="-3"/>
          <w:sz w:val="21"/>
          <w:szCs w:val="21"/>
        </w:rPr>
        <w:t>请</w:t>
      </w:r>
      <w:r>
        <w:rPr>
          <w:rFonts w:hint="eastAsia" w:ascii="宋体" w:hAnsi="宋体" w:cs="宋体"/>
          <w:color w:val="auto"/>
          <w:spacing w:val="-1"/>
          <w:sz w:val="21"/>
          <w:szCs w:val="21"/>
        </w:rPr>
        <w:t>求</w:t>
      </w:r>
      <w:r>
        <w:rPr>
          <w:rFonts w:hint="eastAsia" w:ascii="宋体" w:hAnsi="宋体" w:cs="宋体"/>
          <w:color w:val="auto"/>
          <w:sz w:val="21"/>
          <w:szCs w:val="21"/>
        </w:rPr>
        <w:t>磋商文件做</w:t>
      </w:r>
      <w:r>
        <w:rPr>
          <w:rFonts w:hint="eastAsia" w:ascii="宋体" w:hAnsi="宋体" w:cs="宋体"/>
          <w:color w:val="auto"/>
          <w:spacing w:val="-3"/>
          <w:sz w:val="21"/>
          <w:szCs w:val="21"/>
        </w:rPr>
        <w:t>如</w:t>
      </w:r>
      <w:r>
        <w:rPr>
          <w:rFonts w:hint="eastAsia" w:ascii="宋体" w:hAnsi="宋体" w:cs="宋体"/>
          <w:color w:val="auto"/>
          <w:sz w:val="21"/>
          <w:szCs w:val="21"/>
        </w:rPr>
        <w:t>下修</w:t>
      </w:r>
      <w:r>
        <w:rPr>
          <w:rFonts w:hint="eastAsia" w:ascii="宋体" w:hAnsi="宋体" w:cs="宋体"/>
          <w:color w:val="auto"/>
          <w:spacing w:val="-3"/>
          <w:sz w:val="21"/>
          <w:szCs w:val="21"/>
        </w:rPr>
        <w:t>改</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spacing w:before="72" w:line="360" w:lineRule="auto"/>
        <w:jc w:val="both"/>
        <w:rPr>
          <w:rFonts w:ascii="宋体" w:hAnsi="宋体" w:cs="宋体"/>
          <w:color w:val="auto"/>
          <w:sz w:val="21"/>
          <w:szCs w:val="21"/>
        </w:rPr>
      </w:pPr>
      <w:r>
        <w:rPr>
          <w:rFonts w:hint="eastAsia" w:ascii="宋体" w:hAnsi="宋体" w:cs="宋体"/>
          <w:color w:val="auto"/>
          <w:sz w:val="21"/>
          <w:szCs w:val="21"/>
        </w:rPr>
        <w:t>我方对磋商文件其他内容无质疑。</w:t>
      </w:r>
    </w:p>
    <w:p>
      <w:pPr>
        <w:pStyle w:val="13"/>
        <w:tabs>
          <w:tab w:val="left" w:pos="1095"/>
        </w:tabs>
        <w:spacing w:before="100" w:line="360" w:lineRule="auto"/>
        <w:jc w:val="both"/>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rPr>
        <w:tab/>
      </w:r>
      <w:r>
        <w:rPr>
          <w:rFonts w:hint="eastAsia" w:ascii="宋体" w:hAnsi="宋体" w:cs="宋体"/>
          <w:color w:val="auto"/>
          <w:spacing w:val="-3"/>
          <w:sz w:val="21"/>
          <w:szCs w:val="21"/>
        </w:rPr>
        <w:t>）质疑采购过程</w:t>
      </w:r>
    </w:p>
    <w:p>
      <w:pPr>
        <w:pStyle w:val="13"/>
        <w:tabs>
          <w:tab w:val="left" w:pos="5346"/>
        </w:tabs>
        <w:spacing w:before="139" w:line="360" w:lineRule="auto"/>
        <w:ind w:right="172"/>
        <w:jc w:val="both"/>
        <w:rPr>
          <w:rFonts w:ascii="宋体" w:hAnsi="宋体" w:cs="宋体"/>
          <w:color w:val="auto"/>
          <w:sz w:val="21"/>
          <w:szCs w:val="21"/>
        </w:rPr>
      </w:pPr>
      <w:r>
        <w:rPr>
          <w:rFonts w:hint="eastAsia" w:ascii="宋体" w:hAnsi="宋体" w:cs="宋体"/>
          <w:color w:val="auto"/>
          <w:sz w:val="21"/>
          <w:szCs w:val="21"/>
        </w:rPr>
        <w:t>1．于</w:t>
      </w:r>
      <w:r>
        <w:rPr>
          <w:rFonts w:hint="eastAsia" w:ascii="宋体" w:hAnsi="宋体" w:cs="宋体"/>
          <w:color w:val="auto"/>
          <w:spacing w:val="3"/>
          <w:sz w:val="21"/>
          <w:szCs w:val="21"/>
        </w:rPr>
        <w:t xml:space="preserve"> </w:t>
      </w:r>
      <w:r>
        <w:rPr>
          <w:rFonts w:hint="eastAsia" w:ascii="宋体" w:hAnsi="宋体" w:cs="宋体"/>
          <w:color w:val="auto"/>
          <w:sz w:val="21"/>
          <w:szCs w:val="21"/>
        </w:rPr>
        <w:t>年</w:t>
      </w:r>
      <w:r>
        <w:rPr>
          <w:rFonts w:hint="eastAsia" w:ascii="宋体" w:hAnsi="宋体" w:cs="宋体"/>
          <w:color w:val="auto"/>
          <w:spacing w:val="3"/>
          <w:sz w:val="21"/>
          <w:szCs w:val="21"/>
        </w:rPr>
        <w:t xml:space="preserve"> </w:t>
      </w:r>
      <w:r>
        <w:rPr>
          <w:rFonts w:hint="eastAsia" w:ascii="宋体" w:hAnsi="宋体" w:cs="宋体"/>
          <w:color w:val="auto"/>
          <w:sz w:val="21"/>
          <w:szCs w:val="21"/>
        </w:rPr>
        <w:t>月</w:t>
      </w:r>
      <w:r>
        <w:rPr>
          <w:rFonts w:hint="eastAsia" w:ascii="宋体" w:hAnsi="宋体" w:cs="宋体"/>
          <w:color w:val="auto"/>
          <w:spacing w:val="3"/>
          <w:sz w:val="21"/>
          <w:szCs w:val="21"/>
        </w:rPr>
        <w:t xml:space="preserve"> </w:t>
      </w:r>
      <w:r>
        <w:rPr>
          <w:rFonts w:hint="eastAsia" w:ascii="宋体" w:hAnsi="宋体" w:cs="宋体"/>
          <w:color w:val="auto"/>
          <w:sz w:val="21"/>
          <w:szCs w:val="21"/>
        </w:rPr>
        <w:t>日，在</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进行的（收取磋商文件（样品</w:t>
      </w:r>
      <w:r>
        <w:rPr>
          <w:rFonts w:hint="eastAsia" w:ascii="宋体" w:hAnsi="宋体" w:cs="宋体"/>
          <w:color w:val="auto"/>
          <w:spacing w:val="-106"/>
          <w:sz w:val="21"/>
          <w:szCs w:val="21"/>
        </w:rPr>
        <w:t>）</w:t>
      </w:r>
      <w:r>
        <w:rPr>
          <w:rFonts w:hint="eastAsia" w:ascii="宋体" w:hAnsi="宋体" w:cs="宋体"/>
          <w:color w:val="auto"/>
          <w:sz w:val="21"/>
          <w:szCs w:val="21"/>
        </w:rPr>
        <w:t>）开标、询价</w:t>
      </w:r>
      <w:r>
        <w:rPr>
          <w:rFonts w:hint="eastAsia" w:ascii="宋体" w:hAnsi="宋体" w:cs="宋体"/>
          <w:color w:val="auto"/>
          <w:spacing w:val="-14"/>
          <w:sz w:val="21"/>
          <w:szCs w:val="21"/>
        </w:rPr>
        <w:t xml:space="preserve">） </w:t>
      </w:r>
      <w:r>
        <w:rPr>
          <w:rFonts w:hint="eastAsia" w:ascii="宋体" w:hAnsi="宋体" w:cs="宋体"/>
          <w:color w:val="auto"/>
          <w:sz w:val="21"/>
          <w:szCs w:val="21"/>
        </w:rPr>
        <w:t>过程</w:t>
      </w:r>
      <w:r>
        <w:rPr>
          <w:rFonts w:hint="eastAsia" w:ascii="宋体" w:hAnsi="宋体" w:cs="宋体"/>
          <w:color w:val="auto"/>
          <w:spacing w:val="-3"/>
          <w:sz w:val="21"/>
          <w:szCs w:val="21"/>
        </w:rPr>
        <w:t>，</w:t>
      </w:r>
      <w:r>
        <w:rPr>
          <w:rFonts w:hint="eastAsia" w:ascii="宋体" w:hAnsi="宋体" w:cs="宋体"/>
          <w:color w:val="auto"/>
          <w:sz w:val="21"/>
          <w:szCs w:val="21"/>
        </w:rPr>
        <w:t>发</w:t>
      </w:r>
      <w:r>
        <w:rPr>
          <w:rFonts w:hint="eastAsia" w:ascii="宋体" w:hAnsi="宋体" w:cs="宋体"/>
          <w:color w:val="auto"/>
          <w:spacing w:val="-3"/>
          <w:sz w:val="21"/>
          <w:szCs w:val="21"/>
        </w:rPr>
        <w:t>生</w:t>
      </w:r>
      <w:r>
        <w:rPr>
          <w:rFonts w:hint="eastAsia" w:ascii="宋体" w:hAnsi="宋体" w:cs="宋体"/>
          <w:color w:val="auto"/>
          <w:sz w:val="21"/>
          <w:szCs w:val="21"/>
        </w:rPr>
        <w:t>损</w:t>
      </w:r>
      <w:r>
        <w:rPr>
          <w:rFonts w:hint="eastAsia" w:ascii="宋体" w:hAnsi="宋体" w:cs="宋体"/>
          <w:color w:val="auto"/>
          <w:spacing w:val="-3"/>
          <w:sz w:val="21"/>
          <w:szCs w:val="21"/>
        </w:rPr>
        <w:t>害</w:t>
      </w:r>
      <w:r>
        <w:rPr>
          <w:rFonts w:hint="eastAsia" w:ascii="宋体" w:hAnsi="宋体" w:cs="宋体"/>
          <w:color w:val="auto"/>
          <w:sz w:val="21"/>
          <w:szCs w:val="21"/>
        </w:rPr>
        <w:t>了</w:t>
      </w:r>
      <w:r>
        <w:rPr>
          <w:rFonts w:hint="eastAsia" w:ascii="宋体" w:hAnsi="宋体" w:cs="宋体"/>
          <w:color w:val="auto"/>
          <w:spacing w:val="-3"/>
          <w:sz w:val="21"/>
          <w:szCs w:val="21"/>
        </w:rPr>
        <w:t>我</w:t>
      </w:r>
      <w:r>
        <w:rPr>
          <w:rFonts w:hint="eastAsia" w:ascii="宋体" w:hAnsi="宋体" w:cs="宋体"/>
          <w:color w:val="auto"/>
          <w:sz w:val="21"/>
          <w:szCs w:val="21"/>
        </w:rPr>
        <w:t>公</w:t>
      </w:r>
      <w:r>
        <w:rPr>
          <w:rFonts w:hint="eastAsia" w:ascii="宋体" w:hAnsi="宋体" w:cs="宋体"/>
          <w:color w:val="auto"/>
          <w:spacing w:val="-3"/>
          <w:sz w:val="21"/>
          <w:szCs w:val="21"/>
        </w:rPr>
        <w:t>司</w:t>
      </w:r>
      <w:r>
        <w:rPr>
          <w:rFonts w:hint="eastAsia" w:ascii="宋体" w:hAnsi="宋体" w:cs="宋体"/>
          <w:color w:val="auto"/>
          <w:sz w:val="21"/>
          <w:szCs w:val="21"/>
        </w:rPr>
        <w:t>权益</w:t>
      </w:r>
      <w:r>
        <w:rPr>
          <w:rFonts w:hint="eastAsia" w:ascii="宋体" w:hAnsi="宋体" w:cs="宋体"/>
          <w:color w:val="auto"/>
          <w:spacing w:val="-3"/>
          <w:sz w:val="21"/>
          <w:szCs w:val="21"/>
        </w:rPr>
        <w:t>的</w:t>
      </w:r>
      <w:r>
        <w:rPr>
          <w:rFonts w:hint="eastAsia" w:ascii="宋体" w:hAnsi="宋体" w:cs="宋体"/>
          <w:color w:val="auto"/>
          <w:sz w:val="21"/>
          <w:szCs w:val="21"/>
        </w:rPr>
        <w:t>事</w:t>
      </w:r>
      <w:r>
        <w:rPr>
          <w:rFonts w:hint="eastAsia" w:ascii="宋体" w:hAnsi="宋体" w:cs="宋体"/>
          <w:color w:val="auto"/>
          <w:spacing w:val="-3"/>
          <w:sz w:val="21"/>
          <w:szCs w:val="21"/>
        </w:rPr>
        <w:t>项</w:t>
      </w:r>
    </w:p>
    <w:p>
      <w:pPr>
        <w:pStyle w:val="13"/>
        <w:tabs>
          <w:tab w:val="left" w:pos="4883"/>
        </w:tabs>
        <w:spacing w:before="99" w:line="360" w:lineRule="auto"/>
        <w:jc w:val="both"/>
        <w:rPr>
          <w:rFonts w:ascii="宋体" w:hAnsi="宋体" w:cs="宋体"/>
          <w:color w:val="auto"/>
          <w:sz w:val="21"/>
          <w:szCs w:val="21"/>
        </w:rPr>
      </w:pPr>
      <w:r>
        <w:rPr>
          <w:rFonts w:hint="eastAsia" w:ascii="宋体" w:hAnsi="宋体" w:cs="宋体"/>
          <w:color w:val="auto"/>
          <w:sz w:val="21"/>
          <w:szCs w:val="21"/>
        </w:rPr>
        <w:t>事实</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u w:val="single"/>
        </w:rPr>
        <w:t>（</w:t>
      </w:r>
      <w:r>
        <w:rPr>
          <w:rFonts w:hint="eastAsia" w:ascii="宋体" w:hAnsi="宋体" w:cs="宋体"/>
          <w:color w:val="auto"/>
          <w:spacing w:val="-3"/>
          <w:sz w:val="21"/>
          <w:szCs w:val="21"/>
        </w:rPr>
        <w:t>证</w:t>
      </w:r>
      <w:r>
        <w:rPr>
          <w:rFonts w:hint="eastAsia" w:ascii="宋体" w:hAnsi="宋体" w:cs="宋体"/>
          <w:color w:val="auto"/>
          <w:sz w:val="21"/>
          <w:szCs w:val="21"/>
        </w:rPr>
        <w:t>据</w:t>
      </w:r>
      <w:r>
        <w:rPr>
          <w:rFonts w:hint="eastAsia" w:ascii="宋体" w:hAnsi="宋体" w:cs="宋体"/>
          <w:color w:val="auto"/>
          <w:spacing w:val="-3"/>
          <w:sz w:val="21"/>
          <w:szCs w:val="21"/>
        </w:rPr>
        <w:t>见</w:t>
      </w:r>
      <w:r>
        <w:rPr>
          <w:rFonts w:hint="eastAsia" w:ascii="宋体" w:hAnsi="宋体" w:cs="宋体"/>
          <w:color w:val="auto"/>
          <w:sz w:val="21"/>
          <w:szCs w:val="21"/>
        </w:rPr>
        <w:t>附件</w:t>
      </w:r>
      <w:r>
        <w:rPr>
          <w:rFonts w:hint="eastAsia" w:ascii="宋体" w:hAnsi="宋体" w:cs="宋体"/>
          <w:color w:val="auto"/>
          <w:spacing w:val="-3"/>
          <w:sz w:val="21"/>
          <w:szCs w:val="21"/>
        </w:rPr>
        <w:t>第</w:t>
      </w:r>
      <w:r>
        <w:rPr>
          <w:rFonts w:hint="eastAsia" w:ascii="宋体" w:hAnsi="宋体" w:cs="宋体"/>
          <w:color w:val="auto"/>
          <w:sz w:val="21"/>
          <w:szCs w:val="21"/>
        </w:rPr>
        <w:t>页）</w:t>
      </w:r>
    </w:p>
    <w:p>
      <w:pPr>
        <w:pStyle w:val="13"/>
        <w:tabs>
          <w:tab w:val="left" w:pos="6294"/>
        </w:tabs>
        <w:spacing w:before="78" w:line="360" w:lineRule="auto"/>
        <w:jc w:val="both"/>
        <w:rPr>
          <w:rFonts w:ascii="宋体" w:hAnsi="宋体" w:cs="宋体"/>
          <w:color w:val="auto"/>
          <w:sz w:val="21"/>
          <w:szCs w:val="21"/>
        </w:rPr>
      </w:pPr>
      <w:r>
        <w:rPr>
          <w:rFonts w:hint="eastAsia" w:ascii="宋体" w:hAnsi="宋体" w:cs="宋体"/>
          <w:color w:val="auto"/>
          <w:spacing w:val="-1"/>
          <w:sz w:val="21"/>
          <w:szCs w:val="21"/>
        </w:rPr>
        <w:t>法</w:t>
      </w:r>
      <w:r>
        <w:rPr>
          <w:rFonts w:hint="eastAsia" w:ascii="宋体" w:hAnsi="宋体" w:cs="宋体"/>
          <w:color w:val="auto"/>
          <w:sz w:val="21"/>
          <w:szCs w:val="21"/>
        </w:rPr>
        <w:t>律</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tabs>
          <w:tab w:val="left" w:pos="4825"/>
        </w:tabs>
        <w:spacing w:before="78" w:line="360" w:lineRule="auto"/>
        <w:jc w:val="both"/>
        <w:rPr>
          <w:rFonts w:ascii="宋体" w:hAnsi="宋体" w:cs="宋体"/>
          <w:color w:val="auto"/>
          <w:sz w:val="21"/>
          <w:szCs w:val="21"/>
        </w:rPr>
      </w:pPr>
      <w:r>
        <w:rPr>
          <w:rFonts w:hint="eastAsia" w:ascii="宋体" w:hAnsi="宋体" w:cs="宋体"/>
          <w:color w:val="auto"/>
          <w:sz w:val="21"/>
          <w:szCs w:val="21"/>
        </w:rPr>
        <w:t>我方</w:t>
      </w:r>
      <w:r>
        <w:rPr>
          <w:rFonts w:hint="eastAsia" w:ascii="宋体" w:hAnsi="宋体" w:cs="宋体"/>
          <w:color w:val="auto"/>
          <w:spacing w:val="-3"/>
          <w:sz w:val="21"/>
          <w:szCs w:val="21"/>
        </w:rPr>
        <w:t>请</w:t>
      </w:r>
      <w:r>
        <w:rPr>
          <w:rFonts w:hint="eastAsia" w:ascii="宋体" w:hAnsi="宋体" w:cs="宋体"/>
          <w:color w:val="auto"/>
          <w:sz w:val="21"/>
          <w:szCs w:val="21"/>
        </w:rPr>
        <w:t>求</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spacing w:before="72" w:line="360" w:lineRule="auto"/>
        <w:jc w:val="both"/>
        <w:rPr>
          <w:rFonts w:ascii="宋体" w:hAnsi="宋体" w:cs="宋体"/>
          <w:color w:val="auto"/>
          <w:sz w:val="21"/>
          <w:szCs w:val="21"/>
        </w:rPr>
      </w:pPr>
      <w:r>
        <w:rPr>
          <w:rFonts w:hint="eastAsia" w:ascii="宋体" w:hAnsi="宋体" w:cs="宋体"/>
          <w:color w:val="auto"/>
          <w:sz w:val="21"/>
          <w:szCs w:val="21"/>
        </w:rPr>
        <w:t>我方对其他采购过程无质疑。</w:t>
      </w:r>
    </w:p>
    <w:p>
      <w:pPr>
        <w:pStyle w:val="13"/>
        <w:tabs>
          <w:tab w:val="left" w:pos="1095"/>
        </w:tabs>
        <w:spacing w:before="100" w:line="360" w:lineRule="auto"/>
        <w:jc w:val="both"/>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rPr>
        <w:tab/>
      </w:r>
      <w:r>
        <w:rPr>
          <w:rFonts w:hint="eastAsia" w:ascii="宋体" w:hAnsi="宋体" w:cs="宋体"/>
          <w:color w:val="auto"/>
          <w:spacing w:val="-3"/>
          <w:sz w:val="21"/>
          <w:szCs w:val="21"/>
        </w:rPr>
        <w:t>）质疑采购结果</w:t>
      </w:r>
    </w:p>
    <w:p>
      <w:pPr>
        <w:pStyle w:val="13"/>
        <w:spacing w:before="139" w:line="360" w:lineRule="auto"/>
        <w:jc w:val="both"/>
        <w:rPr>
          <w:rFonts w:ascii="宋体" w:hAnsi="宋体" w:cs="宋体"/>
          <w:color w:val="auto"/>
          <w:sz w:val="21"/>
          <w:szCs w:val="21"/>
        </w:rPr>
      </w:pPr>
      <w:bookmarkStart w:id="37" w:name="_Toc1692"/>
      <w:bookmarkStart w:id="38" w:name="_Toc19302"/>
      <w:r>
        <w:rPr>
          <w:rFonts w:hint="eastAsia" w:ascii="宋体" w:hAnsi="宋体" w:cs="宋体"/>
          <w:color w:val="auto"/>
          <w:sz w:val="21"/>
          <w:szCs w:val="21"/>
        </w:rPr>
        <w:t>1．于 年 月 日公布的中标（成交）结果，发生损害了我公司权益的事项，</w:t>
      </w:r>
      <w:bookmarkEnd w:id="37"/>
      <w:bookmarkEnd w:id="38"/>
    </w:p>
    <w:p>
      <w:pPr>
        <w:pStyle w:val="13"/>
        <w:tabs>
          <w:tab w:val="left" w:pos="4883"/>
        </w:tabs>
        <w:spacing w:before="79" w:line="360" w:lineRule="auto"/>
        <w:jc w:val="both"/>
        <w:rPr>
          <w:rFonts w:ascii="宋体" w:hAnsi="宋体" w:cs="宋体"/>
          <w:color w:val="auto"/>
          <w:sz w:val="21"/>
          <w:szCs w:val="21"/>
        </w:rPr>
      </w:pPr>
      <w:r>
        <w:rPr>
          <w:rFonts w:hint="eastAsia" w:ascii="宋体" w:hAnsi="宋体" w:cs="宋体"/>
          <w:color w:val="auto"/>
          <w:sz w:val="21"/>
          <w:szCs w:val="21"/>
        </w:rPr>
        <w:t>事实</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u w:val="single"/>
        </w:rPr>
        <w:t>（</w:t>
      </w:r>
      <w:r>
        <w:rPr>
          <w:rFonts w:hint="eastAsia" w:ascii="宋体" w:hAnsi="宋体" w:cs="宋体"/>
          <w:color w:val="auto"/>
          <w:spacing w:val="-3"/>
          <w:sz w:val="21"/>
          <w:szCs w:val="21"/>
        </w:rPr>
        <w:t>证</w:t>
      </w:r>
      <w:r>
        <w:rPr>
          <w:rFonts w:hint="eastAsia" w:ascii="宋体" w:hAnsi="宋体" w:cs="宋体"/>
          <w:color w:val="auto"/>
          <w:sz w:val="21"/>
          <w:szCs w:val="21"/>
        </w:rPr>
        <w:t>据</w:t>
      </w:r>
      <w:r>
        <w:rPr>
          <w:rFonts w:hint="eastAsia" w:ascii="宋体" w:hAnsi="宋体" w:cs="宋体"/>
          <w:color w:val="auto"/>
          <w:spacing w:val="-3"/>
          <w:sz w:val="21"/>
          <w:szCs w:val="21"/>
        </w:rPr>
        <w:t>见</w:t>
      </w:r>
      <w:r>
        <w:rPr>
          <w:rFonts w:hint="eastAsia" w:ascii="宋体" w:hAnsi="宋体" w:cs="宋体"/>
          <w:color w:val="auto"/>
          <w:sz w:val="21"/>
          <w:szCs w:val="21"/>
        </w:rPr>
        <w:t>附件</w:t>
      </w:r>
      <w:r>
        <w:rPr>
          <w:rFonts w:hint="eastAsia" w:ascii="宋体" w:hAnsi="宋体" w:cs="宋体"/>
          <w:color w:val="auto"/>
          <w:spacing w:val="-3"/>
          <w:sz w:val="21"/>
          <w:szCs w:val="21"/>
        </w:rPr>
        <w:t>第</w:t>
      </w:r>
      <w:r>
        <w:rPr>
          <w:rFonts w:hint="eastAsia" w:ascii="宋体" w:hAnsi="宋体" w:cs="宋体"/>
          <w:color w:val="auto"/>
          <w:sz w:val="21"/>
          <w:szCs w:val="21"/>
        </w:rPr>
        <w:t>页）</w:t>
      </w:r>
    </w:p>
    <w:p>
      <w:pPr>
        <w:pStyle w:val="13"/>
        <w:tabs>
          <w:tab w:val="left" w:pos="6294"/>
        </w:tabs>
        <w:spacing w:before="78" w:line="360" w:lineRule="auto"/>
        <w:jc w:val="both"/>
        <w:rPr>
          <w:rFonts w:ascii="宋体" w:hAnsi="宋体" w:cs="宋体"/>
          <w:color w:val="auto"/>
          <w:sz w:val="21"/>
          <w:szCs w:val="21"/>
        </w:rPr>
      </w:pPr>
      <w:r>
        <w:rPr>
          <w:rFonts w:hint="eastAsia" w:ascii="宋体" w:hAnsi="宋体" w:cs="宋体"/>
          <w:color w:val="auto"/>
          <w:spacing w:val="-1"/>
          <w:sz w:val="21"/>
          <w:szCs w:val="21"/>
        </w:rPr>
        <w:t>法</w:t>
      </w:r>
      <w:r>
        <w:rPr>
          <w:rFonts w:hint="eastAsia" w:ascii="宋体" w:hAnsi="宋体" w:cs="宋体"/>
          <w:color w:val="auto"/>
          <w:sz w:val="21"/>
          <w:szCs w:val="21"/>
        </w:rPr>
        <w:t>律</w:t>
      </w:r>
      <w:r>
        <w:rPr>
          <w:rFonts w:hint="eastAsia" w:ascii="宋体" w:hAnsi="宋体" w:cs="宋体"/>
          <w:color w:val="auto"/>
          <w:spacing w:val="-3"/>
          <w:sz w:val="21"/>
          <w:szCs w:val="21"/>
        </w:rPr>
        <w:t>依</w:t>
      </w:r>
      <w:r>
        <w:rPr>
          <w:rFonts w:hint="eastAsia" w:ascii="宋体" w:hAnsi="宋体" w:cs="宋体"/>
          <w:color w:val="auto"/>
          <w:sz w:val="21"/>
          <w:szCs w:val="21"/>
        </w:rPr>
        <w:t>据</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tabs>
          <w:tab w:val="left" w:pos="4825"/>
        </w:tabs>
        <w:spacing w:before="78" w:line="360" w:lineRule="auto"/>
        <w:jc w:val="both"/>
        <w:rPr>
          <w:rFonts w:ascii="宋体" w:hAnsi="宋体" w:cs="宋体"/>
          <w:color w:val="auto"/>
          <w:sz w:val="21"/>
          <w:szCs w:val="21"/>
        </w:rPr>
      </w:pPr>
      <w:r>
        <w:rPr>
          <w:rFonts w:hint="eastAsia" w:ascii="宋体" w:hAnsi="宋体" w:cs="宋体"/>
          <w:color w:val="auto"/>
          <w:sz w:val="21"/>
          <w:szCs w:val="21"/>
        </w:rPr>
        <w:t>我方</w:t>
      </w:r>
      <w:r>
        <w:rPr>
          <w:rFonts w:hint="eastAsia" w:ascii="宋体" w:hAnsi="宋体" w:cs="宋体"/>
          <w:color w:val="auto"/>
          <w:spacing w:val="-3"/>
          <w:sz w:val="21"/>
          <w:szCs w:val="21"/>
        </w:rPr>
        <w:t>请</w:t>
      </w:r>
      <w:r>
        <w:rPr>
          <w:rFonts w:hint="eastAsia" w:ascii="宋体" w:hAnsi="宋体" w:cs="宋体"/>
          <w:color w:val="auto"/>
          <w:sz w:val="21"/>
          <w:szCs w:val="21"/>
        </w:rPr>
        <w:t>求</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spacing w:before="71" w:line="360" w:lineRule="auto"/>
        <w:jc w:val="both"/>
        <w:rPr>
          <w:rFonts w:ascii="宋体" w:hAnsi="宋体" w:cs="宋体"/>
          <w:color w:val="auto"/>
          <w:sz w:val="21"/>
          <w:szCs w:val="21"/>
        </w:rPr>
      </w:pPr>
      <w:r>
        <w:rPr>
          <w:rFonts w:hint="eastAsia" w:ascii="宋体" w:hAnsi="宋体" w:cs="宋体"/>
          <w:color w:val="auto"/>
          <w:sz w:val="21"/>
          <w:szCs w:val="21"/>
        </w:rPr>
        <w:t>我方对中标（成交）结果公告其他内容无质疑。</w:t>
      </w:r>
    </w:p>
    <w:p>
      <w:pPr>
        <w:pStyle w:val="13"/>
        <w:numPr>
          <w:ilvl w:val="0"/>
          <w:numId w:val="6"/>
        </w:numPr>
        <w:tabs>
          <w:tab w:val="left" w:pos="3087"/>
          <w:tab w:val="left" w:pos="3613"/>
          <w:tab w:val="left" w:pos="5714"/>
        </w:tabs>
        <w:spacing w:line="360" w:lineRule="auto"/>
        <w:ind w:right="323"/>
        <w:jc w:val="both"/>
        <w:rPr>
          <w:rFonts w:ascii="宋体" w:hAnsi="宋体" w:cs="宋体"/>
          <w:color w:val="auto"/>
          <w:sz w:val="21"/>
          <w:szCs w:val="21"/>
        </w:rPr>
      </w:pPr>
      <w:r>
        <w:rPr>
          <w:rFonts w:hint="eastAsia" w:ascii="宋体" w:hAnsi="宋体" w:cs="宋体"/>
          <w:color w:val="auto"/>
          <w:sz w:val="21"/>
          <w:szCs w:val="21"/>
        </w:rPr>
        <w:t>为</w:t>
      </w:r>
      <w:r>
        <w:rPr>
          <w:rFonts w:hint="eastAsia" w:ascii="宋体" w:hAnsi="宋体" w:cs="宋体"/>
          <w:color w:val="auto"/>
          <w:spacing w:val="-3"/>
          <w:sz w:val="21"/>
          <w:szCs w:val="21"/>
        </w:rPr>
        <w:t>维</w:t>
      </w:r>
      <w:r>
        <w:rPr>
          <w:rFonts w:hint="eastAsia" w:ascii="宋体" w:hAnsi="宋体" w:cs="宋体"/>
          <w:color w:val="auto"/>
          <w:sz w:val="21"/>
          <w:szCs w:val="21"/>
        </w:rPr>
        <w:t>护</w:t>
      </w:r>
      <w:r>
        <w:rPr>
          <w:rFonts w:hint="eastAsia" w:ascii="宋体" w:hAnsi="宋体" w:cs="宋体"/>
          <w:color w:val="auto"/>
          <w:spacing w:val="-3"/>
          <w:sz w:val="21"/>
          <w:szCs w:val="21"/>
        </w:rPr>
        <w:t>我</w:t>
      </w:r>
      <w:r>
        <w:rPr>
          <w:rFonts w:hint="eastAsia" w:ascii="宋体" w:hAnsi="宋体" w:cs="宋体"/>
          <w:color w:val="auto"/>
          <w:sz w:val="21"/>
          <w:szCs w:val="21"/>
        </w:rPr>
        <w:t>公</w:t>
      </w:r>
      <w:r>
        <w:rPr>
          <w:rFonts w:hint="eastAsia" w:ascii="宋体" w:hAnsi="宋体" w:cs="宋体"/>
          <w:color w:val="auto"/>
          <w:spacing w:val="-3"/>
          <w:sz w:val="21"/>
          <w:szCs w:val="21"/>
        </w:rPr>
        <w:t>司</w:t>
      </w:r>
      <w:r>
        <w:rPr>
          <w:rFonts w:hint="eastAsia" w:ascii="宋体" w:hAnsi="宋体" w:cs="宋体"/>
          <w:color w:val="auto"/>
          <w:sz w:val="21"/>
          <w:szCs w:val="21"/>
        </w:rPr>
        <w:t>的</w:t>
      </w:r>
      <w:r>
        <w:rPr>
          <w:rFonts w:hint="eastAsia" w:ascii="宋体" w:hAnsi="宋体" w:cs="宋体"/>
          <w:color w:val="auto"/>
          <w:spacing w:val="-3"/>
          <w:sz w:val="21"/>
          <w:szCs w:val="21"/>
        </w:rPr>
        <w:t>合法</w:t>
      </w:r>
      <w:r>
        <w:rPr>
          <w:rFonts w:hint="eastAsia" w:ascii="宋体" w:hAnsi="宋体" w:cs="宋体"/>
          <w:color w:val="auto"/>
          <w:sz w:val="21"/>
          <w:szCs w:val="21"/>
        </w:rPr>
        <w:t>权</w:t>
      </w:r>
      <w:r>
        <w:rPr>
          <w:rFonts w:hint="eastAsia" w:ascii="宋体" w:hAnsi="宋体" w:cs="宋体"/>
          <w:color w:val="auto"/>
          <w:spacing w:val="-3"/>
          <w:sz w:val="21"/>
          <w:szCs w:val="21"/>
        </w:rPr>
        <w:t>益</w:t>
      </w:r>
      <w:r>
        <w:rPr>
          <w:rFonts w:hint="eastAsia" w:ascii="宋体" w:hAnsi="宋体" w:cs="宋体"/>
          <w:color w:val="auto"/>
          <w:spacing w:val="-63"/>
          <w:sz w:val="21"/>
          <w:szCs w:val="21"/>
        </w:rPr>
        <w:t>，</w:t>
      </w:r>
      <w:r>
        <w:rPr>
          <w:rFonts w:hint="eastAsia" w:ascii="宋体" w:hAnsi="宋体" w:cs="宋体"/>
          <w:color w:val="auto"/>
          <w:spacing w:val="-3"/>
          <w:sz w:val="21"/>
          <w:szCs w:val="21"/>
        </w:rPr>
        <w:t>现</w:t>
      </w:r>
      <w:r>
        <w:rPr>
          <w:rFonts w:hint="eastAsia" w:ascii="宋体" w:hAnsi="宋体" w:cs="宋体"/>
          <w:color w:val="auto"/>
          <w:sz w:val="21"/>
          <w:szCs w:val="21"/>
        </w:rPr>
        <w:t>要</w:t>
      </w:r>
      <w:r>
        <w:rPr>
          <w:rFonts w:hint="eastAsia" w:ascii="宋体" w:hAnsi="宋体" w:cs="宋体"/>
          <w:color w:val="auto"/>
          <w:spacing w:val="-3"/>
          <w:sz w:val="21"/>
          <w:szCs w:val="21"/>
        </w:rPr>
        <w:t>求</w:t>
      </w:r>
      <w:r>
        <w:rPr>
          <w:rFonts w:hint="eastAsia" w:ascii="宋体" w:hAnsi="宋体" w:cs="宋体"/>
          <w:color w:val="auto"/>
          <w:sz w:val="21"/>
          <w:szCs w:val="21"/>
        </w:rPr>
        <w:t>贵</w:t>
      </w:r>
      <w:r>
        <w:rPr>
          <w:rFonts w:hint="eastAsia" w:ascii="宋体" w:hAnsi="宋体" w:cs="宋体"/>
          <w:color w:val="auto"/>
          <w:spacing w:val="-3"/>
          <w:sz w:val="21"/>
          <w:szCs w:val="21"/>
        </w:rPr>
        <w:t>方</w:t>
      </w:r>
      <w:r>
        <w:rPr>
          <w:rFonts w:hint="eastAsia" w:ascii="宋体" w:hAnsi="宋体" w:cs="宋体"/>
          <w:color w:val="auto"/>
          <w:sz w:val="21"/>
          <w:szCs w:val="21"/>
        </w:rPr>
        <w:t>就</w:t>
      </w:r>
      <w:r>
        <w:rPr>
          <w:rFonts w:hint="eastAsia" w:ascii="宋体" w:hAnsi="宋体" w:cs="宋体"/>
          <w:color w:val="auto"/>
          <w:spacing w:val="-3"/>
          <w:sz w:val="21"/>
          <w:szCs w:val="21"/>
        </w:rPr>
        <w:t>上述</w:t>
      </w:r>
      <w:r>
        <w:rPr>
          <w:rFonts w:hint="eastAsia" w:ascii="宋体" w:hAnsi="宋体" w:cs="宋体"/>
          <w:color w:val="auto"/>
          <w:sz w:val="21"/>
          <w:szCs w:val="21"/>
        </w:rPr>
        <w:t>质疑</w:t>
      </w:r>
      <w:r>
        <w:rPr>
          <w:rFonts w:hint="eastAsia" w:ascii="宋体" w:hAnsi="宋体" w:cs="宋体"/>
          <w:color w:val="auto"/>
          <w:spacing w:val="-3"/>
          <w:sz w:val="21"/>
          <w:szCs w:val="21"/>
        </w:rPr>
        <w:t>事</w:t>
      </w:r>
      <w:r>
        <w:rPr>
          <w:rFonts w:hint="eastAsia" w:ascii="宋体" w:hAnsi="宋体" w:cs="宋体"/>
          <w:color w:val="auto"/>
          <w:sz w:val="21"/>
          <w:szCs w:val="21"/>
        </w:rPr>
        <w:t>项</w:t>
      </w:r>
      <w:r>
        <w:rPr>
          <w:rFonts w:hint="eastAsia" w:ascii="宋体" w:hAnsi="宋体" w:cs="宋体"/>
          <w:color w:val="auto"/>
          <w:spacing w:val="-3"/>
          <w:sz w:val="21"/>
          <w:szCs w:val="21"/>
        </w:rPr>
        <w:t>依</w:t>
      </w:r>
      <w:r>
        <w:rPr>
          <w:rFonts w:hint="eastAsia" w:ascii="宋体" w:hAnsi="宋体" w:cs="宋体"/>
          <w:color w:val="auto"/>
          <w:sz w:val="21"/>
          <w:szCs w:val="21"/>
        </w:rPr>
        <w:t>照</w:t>
      </w:r>
      <w:r>
        <w:rPr>
          <w:rFonts w:hint="eastAsia" w:ascii="宋体" w:hAnsi="宋体" w:cs="宋体"/>
          <w:color w:val="auto"/>
          <w:spacing w:val="-3"/>
          <w:sz w:val="21"/>
          <w:szCs w:val="21"/>
        </w:rPr>
        <w:t>政</w:t>
      </w:r>
      <w:r>
        <w:rPr>
          <w:rFonts w:hint="eastAsia" w:ascii="宋体" w:hAnsi="宋体" w:cs="宋体"/>
          <w:color w:val="auto"/>
          <w:sz w:val="21"/>
          <w:szCs w:val="21"/>
        </w:rPr>
        <w:t>府</w:t>
      </w:r>
      <w:r>
        <w:rPr>
          <w:rFonts w:hint="eastAsia" w:ascii="宋体" w:hAnsi="宋体" w:cs="宋体"/>
          <w:color w:val="auto"/>
          <w:spacing w:val="-3"/>
          <w:sz w:val="21"/>
          <w:szCs w:val="21"/>
        </w:rPr>
        <w:t>采</w:t>
      </w:r>
      <w:r>
        <w:rPr>
          <w:rFonts w:hint="eastAsia" w:ascii="宋体" w:hAnsi="宋体" w:cs="宋体"/>
          <w:color w:val="auto"/>
          <w:sz w:val="21"/>
          <w:szCs w:val="21"/>
        </w:rPr>
        <w:t>购</w:t>
      </w:r>
      <w:r>
        <w:rPr>
          <w:rFonts w:hint="eastAsia" w:ascii="宋体" w:hAnsi="宋体" w:cs="宋体"/>
          <w:color w:val="auto"/>
          <w:spacing w:val="-3"/>
          <w:sz w:val="21"/>
          <w:szCs w:val="21"/>
        </w:rPr>
        <w:t>有</w:t>
      </w:r>
      <w:r>
        <w:rPr>
          <w:rFonts w:hint="eastAsia" w:ascii="宋体" w:hAnsi="宋体" w:cs="宋体"/>
          <w:color w:val="auto"/>
          <w:sz w:val="21"/>
          <w:szCs w:val="21"/>
        </w:rPr>
        <w:t>关规</w:t>
      </w:r>
      <w:r>
        <w:rPr>
          <w:rFonts w:hint="eastAsia" w:ascii="宋体" w:hAnsi="宋体" w:cs="宋体"/>
          <w:color w:val="auto"/>
          <w:spacing w:val="-3"/>
          <w:sz w:val="21"/>
          <w:szCs w:val="21"/>
        </w:rPr>
        <w:t>定</w:t>
      </w:r>
      <w:r>
        <w:rPr>
          <w:rFonts w:hint="eastAsia" w:ascii="宋体" w:hAnsi="宋体" w:cs="宋体"/>
          <w:color w:val="auto"/>
          <w:sz w:val="21"/>
          <w:szCs w:val="21"/>
        </w:rPr>
        <w:t>在</w:t>
      </w:r>
      <w:r>
        <w:rPr>
          <w:rFonts w:hint="eastAsia" w:ascii="宋体" w:hAnsi="宋体" w:cs="宋体"/>
          <w:color w:val="auto"/>
          <w:spacing w:val="-3"/>
          <w:sz w:val="21"/>
          <w:szCs w:val="21"/>
        </w:rPr>
        <w:t>限</w:t>
      </w:r>
      <w:r>
        <w:rPr>
          <w:rFonts w:hint="eastAsia" w:ascii="宋体" w:hAnsi="宋体" w:cs="宋体"/>
          <w:color w:val="auto"/>
          <w:sz w:val="21"/>
          <w:szCs w:val="21"/>
        </w:rPr>
        <w:t>期</w:t>
      </w:r>
      <w:r>
        <w:rPr>
          <w:rFonts w:hint="eastAsia" w:ascii="宋体" w:hAnsi="宋体" w:cs="宋体"/>
          <w:color w:val="auto"/>
          <w:spacing w:val="-3"/>
          <w:sz w:val="21"/>
          <w:szCs w:val="21"/>
        </w:rPr>
        <w:t>内</w:t>
      </w:r>
      <w:r>
        <w:rPr>
          <w:rFonts w:hint="eastAsia" w:ascii="宋体" w:hAnsi="宋体" w:cs="宋体"/>
          <w:color w:val="auto"/>
          <w:sz w:val="21"/>
          <w:szCs w:val="21"/>
        </w:rPr>
        <w:t>作</w:t>
      </w:r>
      <w:r>
        <w:rPr>
          <w:rFonts w:hint="eastAsia" w:ascii="宋体" w:hAnsi="宋体" w:cs="宋体"/>
          <w:color w:val="auto"/>
          <w:spacing w:val="-3"/>
          <w:sz w:val="21"/>
          <w:szCs w:val="21"/>
        </w:rPr>
        <w:t>出</w:t>
      </w:r>
      <w:r>
        <w:rPr>
          <w:rFonts w:hint="eastAsia" w:ascii="宋体" w:hAnsi="宋体" w:cs="宋体"/>
          <w:color w:val="auto"/>
          <w:sz w:val="21"/>
          <w:szCs w:val="21"/>
        </w:rPr>
        <w:t>回</w:t>
      </w:r>
      <w:r>
        <w:rPr>
          <w:rFonts w:hint="eastAsia" w:ascii="宋体" w:hAnsi="宋体" w:cs="宋体"/>
          <w:color w:val="auto"/>
          <w:spacing w:val="-3"/>
          <w:sz w:val="21"/>
          <w:szCs w:val="21"/>
        </w:rPr>
        <w:t>复</w:t>
      </w:r>
      <w:r>
        <w:rPr>
          <w:rFonts w:hint="eastAsia" w:ascii="宋体" w:hAnsi="宋体" w:cs="宋体"/>
          <w:color w:val="auto"/>
          <w:sz w:val="21"/>
          <w:szCs w:val="21"/>
        </w:rPr>
        <w:t>。</w:t>
      </w:r>
    </w:p>
    <w:p>
      <w:pPr>
        <w:pStyle w:val="13"/>
        <w:tabs>
          <w:tab w:val="left" w:pos="3087"/>
          <w:tab w:val="left" w:pos="3613"/>
          <w:tab w:val="left" w:pos="5714"/>
        </w:tabs>
        <w:spacing w:line="360" w:lineRule="auto"/>
        <w:ind w:right="323"/>
        <w:jc w:val="both"/>
        <w:rPr>
          <w:rFonts w:ascii="宋体" w:hAnsi="宋体" w:cs="宋体"/>
          <w:color w:val="auto"/>
          <w:sz w:val="21"/>
          <w:szCs w:val="21"/>
        </w:rPr>
      </w:pPr>
      <w:r>
        <w:rPr>
          <w:rFonts w:hint="eastAsia" w:ascii="宋体" w:hAnsi="宋体" w:cs="宋体"/>
          <w:color w:val="auto"/>
          <w:sz w:val="21"/>
          <w:szCs w:val="21"/>
        </w:rPr>
        <w:t>质疑</w:t>
      </w:r>
      <w:r>
        <w:rPr>
          <w:rFonts w:hint="eastAsia" w:ascii="宋体" w:hAnsi="宋体" w:cs="宋体"/>
          <w:color w:val="auto"/>
          <w:spacing w:val="-3"/>
          <w:sz w:val="21"/>
          <w:szCs w:val="21"/>
        </w:rPr>
        <w:t>供</w:t>
      </w:r>
      <w:r>
        <w:rPr>
          <w:rFonts w:hint="eastAsia" w:ascii="宋体" w:hAnsi="宋体" w:cs="宋体"/>
          <w:color w:val="auto"/>
          <w:sz w:val="21"/>
          <w:szCs w:val="21"/>
        </w:rPr>
        <w:t>应</w:t>
      </w:r>
      <w:r>
        <w:rPr>
          <w:rFonts w:hint="eastAsia" w:ascii="宋体" w:hAnsi="宋体" w:cs="宋体"/>
          <w:color w:val="auto"/>
          <w:spacing w:val="-3"/>
          <w:sz w:val="21"/>
          <w:szCs w:val="21"/>
        </w:rPr>
        <w:t>商</w:t>
      </w:r>
      <w:r>
        <w:rPr>
          <w:rFonts w:hint="eastAsia" w:ascii="宋体" w:hAnsi="宋体" w:cs="宋体"/>
          <w:color w:val="auto"/>
          <w:sz w:val="21"/>
          <w:szCs w:val="21"/>
          <w:u w:val="single"/>
        </w:rPr>
        <w:t>：</w:t>
      </w:r>
      <w:r>
        <w:rPr>
          <w:rFonts w:hint="eastAsia" w:ascii="宋体" w:hAnsi="宋体" w:cs="宋体"/>
          <w:color w:val="auto"/>
          <w:spacing w:val="3"/>
          <w:sz w:val="21"/>
          <w:szCs w:val="21"/>
          <w:u w:val="single"/>
        </w:rPr>
        <w:t xml:space="preserve"> </w:t>
      </w:r>
      <w:r>
        <w:rPr>
          <w:rFonts w:hint="eastAsia" w:ascii="宋体" w:hAnsi="宋体" w:cs="宋体"/>
          <w:color w:val="auto"/>
          <w:sz w:val="21"/>
          <w:szCs w:val="21"/>
          <w:u w:val="single"/>
        </w:rPr>
        <w:t>（</w:t>
      </w:r>
      <w:r>
        <w:rPr>
          <w:rFonts w:hint="eastAsia" w:ascii="宋体" w:hAnsi="宋体" w:cs="宋体"/>
          <w:color w:val="auto"/>
          <w:spacing w:val="-3"/>
          <w:sz w:val="21"/>
          <w:szCs w:val="21"/>
          <w:u w:val="single"/>
        </w:rPr>
        <w:t>签</w:t>
      </w:r>
      <w:r>
        <w:rPr>
          <w:rFonts w:hint="eastAsia" w:ascii="宋体" w:hAnsi="宋体" w:cs="宋体"/>
          <w:color w:val="auto"/>
          <w:sz w:val="21"/>
          <w:szCs w:val="21"/>
          <w:u w:val="single"/>
        </w:rPr>
        <w:t>章）</w:t>
      </w:r>
      <w:r>
        <w:rPr>
          <w:rFonts w:hint="eastAsia" w:ascii="宋体" w:hAnsi="宋体" w:cs="宋体"/>
          <w:color w:val="auto"/>
          <w:sz w:val="21"/>
          <w:szCs w:val="21"/>
          <w:u w:val="single"/>
        </w:rPr>
        <w:tab/>
      </w:r>
      <w:r>
        <w:rPr>
          <w:rFonts w:hint="eastAsia" w:ascii="宋体" w:hAnsi="宋体" w:cs="宋体"/>
          <w:color w:val="auto"/>
          <w:sz w:val="21"/>
          <w:szCs w:val="21"/>
        </w:rPr>
        <w:tab/>
      </w:r>
      <w:r>
        <w:rPr>
          <w:rFonts w:hint="eastAsia" w:ascii="宋体" w:hAnsi="宋体" w:cs="宋体"/>
          <w:color w:val="auto"/>
          <w:sz w:val="21"/>
          <w:szCs w:val="21"/>
        </w:rPr>
        <w:t>法</w:t>
      </w:r>
      <w:r>
        <w:rPr>
          <w:rFonts w:hint="eastAsia" w:ascii="宋体" w:hAnsi="宋体" w:cs="宋体"/>
          <w:color w:val="auto"/>
          <w:spacing w:val="-3"/>
          <w:sz w:val="21"/>
          <w:szCs w:val="21"/>
        </w:rPr>
        <w:t>定</w:t>
      </w:r>
      <w:r>
        <w:rPr>
          <w:rFonts w:hint="eastAsia" w:ascii="宋体" w:hAnsi="宋体" w:cs="宋体"/>
          <w:color w:val="auto"/>
          <w:sz w:val="21"/>
          <w:szCs w:val="21"/>
        </w:rPr>
        <w:t>代</w:t>
      </w:r>
      <w:r>
        <w:rPr>
          <w:rFonts w:hint="eastAsia" w:ascii="宋体" w:hAnsi="宋体" w:cs="宋体"/>
          <w:color w:val="auto"/>
          <w:spacing w:val="-3"/>
          <w:sz w:val="21"/>
          <w:szCs w:val="21"/>
        </w:rPr>
        <w:t>表</w:t>
      </w:r>
      <w:r>
        <w:rPr>
          <w:rFonts w:hint="eastAsia" w:ascii="宋体" w:hAnsi="宋体" w:cs="宋体"/>
          <w:color w:val="auto"/>
          <w:sz w:val="21"/>
          <w:szCs w:val="21"/>
        </w:rPr>
        <w:t>人：</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w:t>
      </w:r>
      <w:r>
        <w:rPr>
          <w:rFonts w:hint="eastAsia" w:ascii="宋体" w:hAnsi="宋体" w:cs="宋体"/>
          <w:color w:val="auto"/>
          <w:spacing w:val="-3"/>
          <w:sz w:val="21"/>
          <w:szCs w:val="21"/>
        </w:rPr>
        <w:t>签</w:t>
      </w:r>
      <w:r>
        <w:rPr>
          <w:rFonts w:hint="eastAsia" w:ascii="宋体" w:hAnsi="宋体" w:cs="宋体"/>
          <w:color w:val="auto"/>
          <w:sz w:val="21"/>
          <w:szCs w:val="21"/>
        </w:rPr>
        <w:t>名</w:t>
      </w:r>
      <w:r>
        <w:rPr>
          <w:rFonts w:hint="eastAsia" w:ascii="宋体" w:hAnsi="宋体" w:cs="宋体"/>
          <w:color w:val="auto"/>
          <w:spacing w:val="-3"/>
          <w:sz w:val="21"/>
          <w:szCs w:val="21"/>
        </w:rPr>
        <w:t>或</w:t>
      </w:r>
      <w:r>
        <w:rPr>
          <w:rFonts w:hint="eastAsia" w:ascii="宋体" w:hAnsi="宋体" w:cs="宋体"/>
          <w:color w:val="auto"/>
          <w:sz w:val="21"/>
          <w:szCs w:val="21"/>
        </w:rPr>
        <w:t>盖</w:t>
      </w:r>
      <w:r>
        <w:rPr>
          <w:rFonts w:hint="eastAsia" w:ascii="宋体" w:hAnsi="宋体" w:cs="宋体"/>
          <w:color w:val="auto"/>
          <w:spacing w:val="-3"/>
          <w:sz w:val="21"/>
          <w:szCs w:val="21"/>
        </w:rPr>
        <w:t>章</w:t>
      </w:r>
      <w:r>
        <w:rPr>
          <w:rFonts w:hint="eastAsia" w:ascii="宋体" w:hAnsi="宋体" w:cs="宋体"/>
          <w:color w:val="auto"/>
          <w:sz w:val="21"/>
          <w:szCs w:val="21"/>
        </w:rPr>
        <w:t>）</w:t>
      </w:r>
    </w:p>
    <w:p>
      <w:pPr>
        <w:pStyle w:val="13"/>
        <w:tabs>
          <w:tab w:val="left" w:pos="2879"/>
          <w:tab w:val="left" w:pos="5970"/>
        </w:tabs>
        <w:spacing w:before="1" w:line="360" w:lineRule="auto"/>
        <w:jc w:val="both"/>
        <w:rPr>
          <w:rFonts w:ascii="宋体" w:hAnsi="宋体" w:cs="宋体"/>
          <w:color w:val="auto"/>
          <w:sz w:val="21"/>
          <w:szCs w:val="21"/>
        </w:rPr>
      </w:pPr>
      <w:r>
        <w:rPr>
          <w:rFonts w:hint="eastAsia" w:ascii="宋体" w:hAnsi="宋体" w:cs="宋体"/>
          <w:color w:val="auto"/>
          <w:sz w:val="21"/>
          <w:szCs w:val="21"/>
        </w:rPr>
        <w:t>主要</w:t>
      </w:r>
      <w:r>
        <w:rPr>
          <w:rFonts w:hint="eastAsia" w:ascii="宋体" w:hAnsi="宋体" w:cs="宋体"/>
          <w:color w:val="auto"/>
          <w:spacing w:val="-3"/>
          <w:sz w:val="21"/>
          <w:szCs w:val="21"/>
        </w:rPr>
        <w:t>负</w:t>
      </w:r>
      <w:r>
        <w:rPr>
          <w:rFonts w:hint="eastAsia" w:ascii="宋体" w:hAnsi="宋体" w:cs="宋体"/>
          <w:color w:val="auto"/>
          <w:sz w:val="21"/>
          <w:szCs w:val="21"/>
        </w:rPr>
        <w:t>责人</w:t>
      </w:r>
      <w:r>
        <w:rPr>
          <w:rFonts w:hint="eastAsia" w:ascii="宋体" w:hAnsi="宋体" w:cs="宋体"/>
          <w:color w:val="auto"/>
          <w:spacing w:val="-2"/>
          <w:sz w:val="21"/>
          <w:szCs w:val="21"/>
        </w:rPr>
        <w:t xml:space="preserve"> </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pacing w:val="-3"/>
          <w:sz w:val="21"/>
          <w:szCs w:val="21"/>
        </w:rPr>
        <w:t>（</w:t>
      </w:r>
      <w:r>
        <w:rPr>
          <w:rFonts w:hint="eastAsia" w:ascii="宋体" w:hAnsi="宋体" w:cs="宋体"/>
          <w:color w:val="auto"/>
          <w:sz w:val="21"/>
          <w:szCs w:val="21"/>
        </w:rPr>
        <w:t>签名</w:t>
      </w:r>
      <w:r>
        <w:rPr>
          <w:rFonts w:hint="eastAsia" w:ascii="宋体" w:hAnsi="宋体" w:cs="宋体"/>
          <w:color w:val="auto"/>
          <w:spacing w:val="-3"/>
          <w:sz w:val="21"/>
          <w:szCs w:val="21"/>
        </w:rPr>
        <w:t>或</w:t>
      </w:r>
      <w:r>
        <w:rPr>
          <w:rFonts w:hint="eastAsia" w:ascii="宋体" w:hAnsi="宋体" w:cs="宋体"/>
          <w:color w:val="auto"/>
          <w:sz w:val="21"/>
          <w:szCs w:val="21"/>
        </w:rPr>
        <w:t>盖</w:t>
      </w:r>
      <w:r>
        <w:rPr>
          <w:rFonts w:hint="eastAsia" w:ascii="宋体" w:hAnsi="宋体" w:cs="宋体"/>
          <w:color w:val="auto"/>
          <w:spacing w:val="-3"/>
          <w:sz w:val="21"/>
          <w:szCs w:val="21"/>
        </w:rPr>
        <w:t>章</w:t>
      </w:r>
      <w:r>
        <w:rPr>
          <w:rFonts w:hint="eastAsia" w:ascii="宋体" w:hAnsi="宋体" w:cs="宋体"/>
          <w:color w:val="auto"/>
          <w:spacing w:val="-108"/>
          <w:sz w:val="21"/>
          <w:szCs w:val="21"/>
        </w:rPr>
        <w:t>）</w:t>
      </w:r>
      <w:r>
        <w:rPr>
          <w:rFonts w:hint="eastAsia" w:ascii="宋体" w:hAnsi="宋体" w:cs="宋体"/>
          <w:color w:val="auto"/>
          <w:spacing w:val="-3"/>
          <w:sz w:val="21"/>
          <w:szCs w:val="21"/>
        </w:rPr>
        <w:t>）职位</w:t>
      </w:r>
      <w:r>
        <w:rPr>
          <w:rFonts w:hint="eastAsia" w:ascii="宋体" w:hAnsi="宋体" w:cs="宋体"/>
          <w:color w:val="auto"/>
          <w:spacing w:val="-1"/>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tabs>
          <w:tab w:val="left" w:pos="3346"/>
          <w:tab w:val="left" w:pos="3613"/>
          <w:tab w:val="left" w:pos="6285"/>
        </w:tabs>
        <w:spacing w:before="138" w:line="360" w:lineRule="auto"/>
        <w:jc w:val="both"/>
        <w:rPr>
          <w:rFonts w:ascii="宋体" w:hAnsi="宋体" w:cs="宋体"/>
          <w:color w:val="auto"/>
          <w:sz w:val="21"/>
          <w:szCs w:val="21"/>
        </w:rPr>
      </w:pPr>
      <w:r>
        <w:rPr>
          <w:rFonts w:hint="eastAsia" w:ascii="宋体" w:hAnsi="宋体" w:cs="宋体"/>
          <w:color w:val="auto"/>
          <w:sz w:val="21"/>
          <w:szCs w:val="21"/>
        </w:rPr>
        <w:t>项目</w:t>
      </w:r>
      <w:r>
        <w:rPr>
          <w:rFonts w:hint="eastAsia" w:ascii="宋体" w:hAnsi="宋体" w:cs="宋体"/>
          <w:color w:val="auto"/>
          <w:spacing w:val="-3"/>
          <w:sz w:val="21"/>
          <w:szCs w:val="21"/>
        </w:rPr>
        <w:t>联</w:t>
      </w:r>
      <w:r>
        <w:rPr>
          <w:rFonts w:hint="eastAsia" w:ascii="宋体" w:hAnsi="宋体" w:cs="宋体"/>
          <w:color w:val="auto"/>
          <w:sz w:val="21"/>
          <w:szCs w:val="21"/>
        </w:rPr>
        <w:t>系</w:t>
      </w:r>
      <w:r>
        <w:rPr>
          <w:rFonts w:hint="eastAsia" w:ascii="宋体" w:hAnsi="宋体" w:cs="宋体"/>
          <w:color w:val="auto"/>
          <w:spacing w:val="-3"/>
          <w:sz w:val="21"/>
          <w:szCs w:val="21"/>
        </w:rPr>
        <w:t>人</w:t>
      </w:r>
      <w:r>
        <w:rPr>
          <w:rFonts w:hint="eastAsia" w:ascii="宋体" w:hAnsi="宋体" w:cs="宋体"/>
          <w:color w:val="auto"/>
          <w:spacing w:val="-1"/>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ab/>
      </w:r>
      <w:r>
        <w:rPr>
          <w:rFonts w:hint="eastAsia" w:ascii="宋体" w:hAnsi="宋体" w:cs="宋体"/>
          <w:color w:val="auto"/>
          <w:sz w:val="21"/>
          <w:szCs w:val="21"/>
        </w:rPr>
        <w:t>电</w:t>
      </w:r>
      <w:r>
        <w:rPr>
          <w:rFonts w:hint="eastAsia" w:ascii="宋体" w:hAnsi="宋体" w:cs="宋体"/>
          <w:color w:val="auto"/>
          <w:spacing w:val="-3"/>
          <w:sz w:val="21"/>
          <w:szCs w:val="21"/>
        </w:rPr>
        <w:t>话</w:t>
      </w:r>
      <w:r>
        <w:rPr>
          <w:rFonts w:hint="eastAsia" w:ascii="宋体" w:hAnsi="宋体" w:cs="宋体"/>
          <w:color w:val="auto"/>
          <w:sz w:val="21"/>
          <w:szCs w:val="21"/>
        </w:rPr>
        <w:t>（</w:t>
      </w:r>
      <w:r>
        <w:rPr>
          <w:rFonts w:hint="eastAsia" w:ascii="宋体" w:hAnsi="宋体" w:cs="宋体"/>
          <w:color w:val="auto"/>
          <w:spacing w:val="-3"/>
          <w:sz w:val="21"/>
          <w:szCs w:val="21"/>
        </w:rPr>
        <w:t>手</w:t>
      </w:r>
      <w:r>
        <w:rPr>
          <w:rFonts w:hint="eastAsia" w:ascii="宋体" w:hAnsi="宋体" w:cs="宋体"/>
          <w:color w:val="auto"/>
          <w:spacing w:val="-1"/>
          <w:sz w:val="21"/>
          <w:szCs w:val="21"/>
        </w:rPr>
        <w:t>机</w:t>
      </w:r>
      <w:r>
        <w:rPr>
          <w:rFonts w:hint="eastAsia" w:ascii="宋体" w:hAnsi="宋体" w:cs="宋体"/>
          <w:color w:val="auto"/>
          <w:sz w:val="21"/>
          <w:szCs w:val="21"/>
        </w:rPr>
        <w:t>/</w:t>
      </w:r>
      <w:r>
        <w:rPr>
          <w:rFonts w:hint="eastAsia" w:ascii="宋体" w:hAnsi="宋体" w:cs="宋体"/>
          <w:color w:val="auto"/>
          <w:spacing w:val="-3"/>
          <w:sz w:val="21"/>
          <w:szCs w:val="21"/>
        </w:rPr>
        <w:t>座</w:t>
      </w:r>
      <w:r>
        <w:rPr>
          <w:rFonts w:hint="eastAsia" w:ascii="宋体" w:hAnsi="宋体" w:cs="宋体"/>
          <w:color w:val="auto"/>
          <w:sz w:val="21"/>
          <w:szCs w:val="21"/>
        </w:rPr>
        <w:t>机</w:t>
      </w:r>
      <w:r>
        <w:rPr>
          <w:rFonts w:hint="eastAsia" w:ascii="宋体" w:hAnsi="宋体" w:cs="宋体"/>
          <w:color w:val="auto"/>
          <w:spacing w:val="-108"/>
          <w:sz w:val="21"/>
          <w:szCs w:val="21"/>
        </w:rPr>
        <w:t>）</w:t>
      </w:r>
      <w:r>
        <w:rPr>
          <w:rFonts w:hint="eastAsia" w:ascii="宋体" w:hAnsi="宋体" w:cs="宋体"/>
          <w:color w:val="auto"/>
          <w:spacing w:val="-3"/>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p>
    <w:p>
      <w:pPr>
        <w:pStyle w:val="13"/>
        <w:tabs>
          <w:tab w:val="left" w:pos="3613"/>
          <w:tab w:val="left" w:pos="3766"/>
          <w:tab w:val="left" w:pos="5341"/>
          <w:tab w:val="left" w:pos="5550"/>
        </w:tabs>
        <w:spacing w:before="64" w:line="360" w:lineRule="auto"/>
        <w:ind w:right="38"/>
        <w:jc w:val="both"/>
        <w:rPr>
          <w:rFonts w:ascii="宋体" w:hAnsi="宋体" w:cs="宋体"/>
          <w:color w:val="auto"/>
          <w:sz w:val="21"/>
          <w:szCs w:val="21"/>
        </w:rPr>
      </w:pPr>
      <w:r>
        <w:rPr>
          <w:rFonts w:hint="eastAsia" w:ascii="宋体" w:hAnsi="宋体" w:cs="宋体"/>
          <w:color w:val="auto"/>
          <w:sz w:val="21"/>
          <w:szCs w:val="21"/>
        </w:rPr>
        <w:t>地址</w:t>
      </w:r>
      <w:r>
        <w:rPr>
          <w:rFonts w:hint="eastAsia" w:ascii="宋体" w:hAnsi="宋体" w:cs="宋体"/>
          <w:color w:val="auto"/>
          <w:spacing w:val="-3"/>
          <w:sz w:val="21"/>
          <w:szCs w:val="21"/>
        </w:rPr>
        <w:t>：</w:t>
      </w:r>
      <w:r>
        <w:rPr>
          <w:rFonts w:hint="eastAsia" w:ascii="宋体" w:hAnsi="宋体" w:cs="宋体"/>
          <w:color w:val="auto"/>
          <w:spacing w:val="-3"/>
          <w:sz w:val="21"/>
          <w:szCs w:val="21"/>
          <w:u w:val="single"/>
        </w:rPr>
        <w:t xml:space="preserve">         </w:t>
      </w:r>
      <w:r>
        <w:rPr>
          <w:rFonts w:hint="eastAsia" w:ascii="宋体" w:hAnsi="宋体" w:cs="宋体"/>
          <w:color w:val="auto"/>
          <w:spacing w:val="-1"/>
          <w:sz w:val="21"/>
          <w:szCs w:val="21"/>
        </w:rPr>
        <w:t>邮</w:t>
      </w:r>
      <w:r>
        <w:rPr>
          <w:rFonts w:hint="eastAsia" w:ascii="宋体" w:hAnsi="宋体" w:cs="宋体"/>
          <w:color w:val="auto"/>
          <w:spacing w:val="-3"/>
          <w:sz w:val="21"/>
          <w:szCs w:val="21"/>
        </w:rPr>
        <w:t>编</w:t>
      </w:r>
      <w:r>
        <w:rPr>
          <w:rFonts w:hint="eastAsia" w:ascii="宋体" w:hAnsi="宋体" w:cs="宋体"/>
          <w:color w:val="auto"/>
          <w:sz w:val="21"/>
          <w:szCs w:val="21"/>
        </w:rPr>
        <w:t>：</w:t>
      </w:r>
      <w:r>
        <w:rPr>
          <w:rFonts w:hint="eastAsia" w:ascii="宋体" w:hAnsi="宋体" w:cs="宋体"/>
          <w:color w:val="auto"/>
          <w:sz w:val="21"/>
          <w:szCs w:val="21"/>
          <w:u w:val="single"/>
        </w:rPr>
        <w:tab/>
      </w:r>
      <w:r>
        <w:rPr>
          <w:rFonts w:hint="eastAsia" w:ascii="宋体" w:hAnsi="宋体" w:cs="宋体"/>
          <w:color w:val="auto"/>
          <w:sz w:val="21"/>
          <w:szCs w:val="21"/>
        </w:rPr>
        <w:t xml:space="preserve">  电子</w:t>
      </w:r>
      <w:r>
        <w:rPr>
          <w:rFonts w:hint="eastAsia" w:ascii="宋体" w:hAnsi="宋体" w:cs="宋体"/>
          <w:color w:val="auto"/>
          <w:spacing w:val="-3"/>
          <w:sz w:val="21"/>
          <w:szCs w:val="21"/>
        </w:rPr>
        <w:t>邮</w:t>
      </w:r>
      <w:r>
        <w:rPr>
          <w:rFonts w:hint="eastAsia" w:ascii="宋体" w:hAnsi="宋体" w:cs="宋体"/>
          <w:color w:val="auto"/>
          <w:sz w:val="21"/>
          <w:szCs w:val="21"/>
        </w:rPr>
        <w:t>箱</w:t>
      </w:r>
      <w:r>
        <w:rPr>
          <w:rFonts w:hint="eastAsia" w:ascii="宋体" w:hAnsi="宋体" w:cs="宋体"/>
          <w:color w:val="auto"/>
          <w:spacing w:val="-3"/>
          <w:sz w:val="21"/>
          <w:szCs w:val="21"/>
        </w:rPr>
        <w:t>：</w:t>
      </w:r>
      <w:r>
        <w:rPr>
          <w:rFonts w:hint="eastAsia" w:ascii="宋体" w:hAnsi="宋体" w:cs="宋体"/>
          <w:color w:val="auto"/>
          <w:spacing w:val="-3"/>
          <w:sz w:val="21"/>
          <w:szCs w:val="21"/>
          <w:u w:val="single"/>
        </w:rPr>
        <w:t xml:space="preserve"> </w:t>
      </w:r>
      <w:r>
        <w:rPr>
          <w:rFonts w:hint="eastAsia" w:ascii="宋体" w:hAnsi="宋体" w:cs="宋体"/>
          <w:color w:val="auto"/>
          <w:spacing w:val="-3"/>
          <w:sz w:val="21"/>
          <w:szCs w:val="21"/>
          <w:u w:val="single"/>
        </w:rPr>
        <w:tab/>
      </w:r>
      <w:r>
        <w:rPr>
          <w:rFonts w:hint="eastAsia" w:ascii="宋体" w:hAnsi="宋体" w:cs="宋体"/>
          <w:color w:val="auto"/>
          <w:spacing w:val="-3"/>
          <w:sz w:val="21"/>
          <w:szCs w:val="21"/>
          <w:u w:val="single"/>
        </w:rPr>
        <w:tab/>
      </w:r>
      <w:r>
        <w:rPr>
          <w:rFonts w:hint="eastAsia" w:ascii="宋体" w:hAnsi="宋体" w:cs="宋体"/>
          <w:color w:val="auto"/>
          <w:spacing w:val="-3"/>
          <w:sz w:val="21"/>
          <w:szCs w:val="21"/>
        </w:rPr>
        <w:t>传</w:t>
      </w:r>
      <w:r>
        <w:rPr>
          <w:rFonts w:hint="eastAsia" w:ascii="宋体" w:hAnsi="宋体" w:cs="宋体"/>
          <w:color w:val="auto"/>
          <w:spacing w:val="-1"/>
          <w:sz w:val="21"/>
          <w:szCs w:val="21"/>
        </w:rPr>
        <w:t>真</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u w:val="single"/>
        </w:rPr>
        <w:tab/>
      </w:r>
    </w:p>
    <w:p>
      <w:pPr>
        <w:pStyle w:val="13"/>
        <w:spacing w:line="360" w:lineRule="auto"/>
        <w:jc w:val="both"/>
        <w:rPr>
          <w:rFonts w:ascii="宋体" w:hAnsi="宋体" w:cs="宋体"/>
          <w:color w:val="auto"/>
          <w:sz w:val="21"/>
          <w:szCs w:val="21"/>
          <w:u w:val="single"/>
        </w:rPr>
      </w:pPr>
    </w:p>
    <w:p>
      <w:pPr>
        <w:pStyle w:val="13"/>
        <w:wordWrap w:val="0"/>
        <w:spacing w:line="360" w:lineRule="auto"/>
        <w:jc w:val="both"/>
        <w:rPr>
          <w:rFonts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rPr>
        <w:tab/>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pacing w:val="103"/>
          <w:sz w:val="21"/>
          <w:szCs w:val="21"/>
          <w:u w:val="single"/>
        </w:rPr>
        <w:t xml:space="preserve">  </w:t>
      </w:r>
      <w:r>
        <w:rPr>
          <w:rFonts w:hint="eastAsia" w:ascii="宋体" w:hAnsi="宋体" w:cs="宋体"/>
          <w:color w:val="auto"/>
          <w:sz w:val="21"/>
          <w:szCs w:val="21"/>
        </w:rPr>
        <w:t xml:space="preserve">日       </w:t>
      </w:r>
    </w:p>
    <w:p>
      <w:pPr>
        <w:pStyle w:val="13"/>
        <w:spacing w:before="154" w:line="360" w:lineRule="auto"/>
        <w:ind w:left="12" w:firstLine="420" w:firstLineChars="200"/>
        <w:jc w:val="both"/>
        <w:rPr>
          <w:rFonts w:ascii="宋体" w:hAnsi="宋体" w:cs="宋体"/>
          <w:color w:val="auto"/>
          <w:sz w:val="21"/>
          <w:szCs w:val="21"/>
        </w:rPr>
      </w:pPr>
    </w:p>
    <w:p>
      <w:pPr>
        <w:pStyle w:val="13"/>
        <w:spacing w:before="154" w:line="360" w:lineRule="auto"/>
        <w:ind w:firstLine="420" w:firstLineChars="200"/>
        <w:jc w:val="both"/>
        <w:rPr>
          <w:rFonts w:ascii="宋体" w:hAnsi="宋体" w:cs="宋体"/>
          <w:color w:val="auto"/>
          <w:kern w:val="2"/>
          <w:sz w:val="21"/>
          <w:szCs w:val="21"/>
        </w:rPr>
      </w:pPr>
      <w:r>
        <w:rPr>
          <w:rFonts w:hint="eastAsia" w:ascii="宋体" w:hAnsi="宋体" w:cs="宋体"/>
          <w:color w:val="auto"/>
          <w:kern w:val="2"/>
          <w:sz w:val="21"/>
          <w:szCs w:val="21"/>
        </w:rPr>
        <w:t>备注：每个质疑事项应有与之相对应的证据予以支持。质疑事项属于涉密的，应提供信息来源或有效证据。</w:t>
      </w:r>
    </w:p>
    <w:p>
      <w:pPr>
        <w:pStyle w:val="68"/>
        <w:numPr>
          <w:ilvl w:val="0"/>
          <w:numId w:val="7"/>
        </w:numPr>
        <w:spacing w:before="139" w:line="360" w:lineRule="auto"/>
        <w:ind w:left="0" w:right="79"/>
        <w:jc w:val="both"/>
        <w:rPr>
          <w:rFonts w:ascii="宋体" w:hAnsi="宋体" w:cs="宋体"/>
          <w:color w:val="auto"/>
          <w:kern w:val="2"/>
          <w:sz w:val="21"/>
          <w:szCs w:val="21"/>
        </w:rPr>
      </w:pPr>
      <w:r>
        <w:rPr>
          <w:rFonts w:ascii="宋体" w:hAnsi="宋体" w:cs="宋体"/>
          <w:color w:val="auto"/>
          <w:kern w:val="2"/>
          <w:sz w:val="21"/>
          <w:szCs w:val="21"/>
        </w:rPr>
        <w:t>供应商质疑应当有明确的请求和必要的证明材料(依据《中华人民共和国政府采购法实施条例》第五十七条，捏造事实、提供虚假材料或者以非法手段取得证明材料不能作为质疑的证明材料； 依据《中华人民共和国政府采购法实施条例》第七十三条，供应商捏造事实、提供虚假材料或者以非法手段取得证明材料进行质疑的，由</w:t>
      </w:r>
      <w:r>
        <w:rPr>
          <w:rFonts w:hint="eastAsia" w:ascii="宋体" w:hAnsi="宋体" w:cs="宋体"/>
          <w:color w:val="auto"/>
          <w:kern w:val="2"/>
          <w:sz w:val="21"/>
          <w:szCs w:val="21"/>
        </w:rPr>
        <w:t>采购人</w:t>
      </w:r>
      <w:r>
        <w:rPr>
          <w:rFonts w:ascii="宋体" w:hAnsi="宋体" w:cs="宋体"/>
          <w:color w:val="auto"/>
          <w:kern w:val="2"/>
          <w:sz w:val="21"/>
          <w:szCs w:val="21"/>
        </w:rPr>
        <w:t>列入不良行为记录名单，禁止1至3年内参加</w:t>
      </w:r>
      <w:r>
        <w:rPr>
          <w:rFonts w:hint="eastAsia" w:ascii="宋体" w:hAnsi="宋体" w:cs="宋体"/>
          <w:color w:val="auto"/>
          <w:kern w:val="2"/>
          <w:sz w:val="21"/>
          <w:szCs w:val="21"/>
        </w:rPr>
        <w:t>采购人的</w:t>
      </w:r>
      <w:r>
        <w:rPr>
          <w:rFonts w:ascii="宋体" w:hAnsi="宋体" w:cs="宋体"/>
          <w:color w:val="auto"/>
          <w:kern w:val="2"/>
          <w:sz w:val="21"/>
          <w:szCs w:val="21"/>
        </w:rPr>
        <w:t>采购活动)。</w:t>
      </w:r>
    </w:p>
    <w:p>
      <w:pPr>
        <w:pStyle w:val="68"/>
        <w:numPr>
          <w:ilvl w:val="0"/>
          <w:numId w:val="7"/>
        </w:numPr>
        <w:spacing w:line="360" w:lineRule="auto"/>
        <w:ind w:left="0" w:right="79"/>
        <w:jc w:val="both"/>
        <w:rPr>
          <w:rFonts w:ascii="宋体" w:hAnsi="宋体" w:cs="宋体"/>
          <w:color w:val="auto"/>
          <w:kern w:val="2"/>
          <w:sz w:val="21"/>
          <w:szCs w:val="21"/>
        </w:rPr>
      </w:pPr>
      <w:r>
        <w:rPr>
          <w:rFonts w:ascii="宋体" w:hAnsi="宋体" w:cs="宋体"/>
          <w:color w:val="auto"/>
          <w:kern w:val="2"/>
          <w:sz w:val="21"/>
          <w:szCs w:val="21"/>
        </w:rPr>
        <w:t>质疑函应当署名。质疑人为自然人的，应当有本人签名；质疑人为法人或者其他组织的，应当由法定代表人或者主要负责人签字盖章并加盖公章。</w:t>
      </w:r>
    </w:p>
    <w:p>
      <w:pPr>
        <w:spacing w:line="360" w:lineRule="auto"/>
        <w:ind w:firstLine="420"/>
        <w:rPr>
          <w:rFonts w:ascii="宋体" w:hAnsi="宋体" w:cs="宋体"/>
          <w:color w:val="auto"/>
          <w:sz w:val="21"/>
          <w:szCs w:val="21"/>
        </w:rPr>
        <w:sectPr>
          <w:pgSz w:w="11900" w:h="16838"/>
          <w:pgMar w:top="1440" w:right="1083" w:bottom="1440" w:left="1083" w:header="794" w:footer="850" w:gutter="0"/>
          <w:cols w:space="720" w:num="1"/>
        </w:sectPr>
      </w:pPr>
      <w:r>
        <w:rPr>
          <w:rFonts w:hint="eastAsia" w:ascii="宋体" w:hAnsi="宋体" w:cs="宋体"/>
          <w:color w:val="auto"/>
          <w:kern w:val="2"/>
          <w:sz w:val="21"/>
          <w:szCs w:val="21"/>
        </w:rPr>
        <w:t>不按上述要求拟写的质疑函，采购代理机构将有可能不予受理。</w:t>
      </w:r>
    </w:p>
    <w:p>
      <w:pPr>
        <w:pStyle w:val="17"/>
        <w:ind w:firstLine="562"/>
        <w:rPr>
          <w:color w:val="auto"/>
        </w:rPr>
        <w:sectPr>
          <w:type w:val="continuous"/>
          <w:pgSz w:w="11900" w:h="16838"/>
          <w:pgMar w:top="1440" w:right="1083" w:bottom="1440" w:left="1083" w:header="794" w:footer="850" w:gutter="0"/>
          <w:cols w:space="0" w:num="1"/>
        </w:sectPr>
      </w:pPr>
    </w:p>
    <w:p>
      <w:pPr>
        <w:tabs>
          <w:tab w:val="left" w:pos="300"/>
        </w:tabs>
        <w:spacing w:line="360" w:lineRule="auto"/>
        <w:jc w:val="center"/>
        <w:rPr>
          <w:color w:val="auto"/>
          <w:sz w:val="20"/>
          <w:szCs w:val="20"/>
        </w:rPr>
      </w:pPr>
      <w:r>
        <w:rPr>
          <w:rFonts w:hint="eastAsia" w:ascii="宋体" w:hAnsi="宋体" w:cs="宋体"/>
          <w:b/>
          <w:bCs/>
          <w:color w:val="auto"/>
          <w:sz w:val="28"/>
          <w:szCs w:val="28"/>
        </w:rPr>
        <w:t>第五章</w:t>
      </w:r>
      <w:r>
        <w:rPr>
          <w:rFonts w:hint="eastAsia" w:ascii="宋体" w:hAnsi="宋体" w:cs="宋体"/>
          <w:b/>
          <w:bCs/>
          <w:color w:val="auto"/>
          <w:sz w:val="28"/>
          <w:szCs w:val="28"/>
        </w:rPr>
        <w:tab/>
      </w:r>
      <w:r>
        <w:rPr>
          <w:rFonts w:hint="eastAsia" w:ascii="宋体" w:hAnsi="宋体" w:cs="宋体"/>
          <w:b/>
          <w:bCs/>
          <w:color w:val="auto"/>
          <w:sz w:val="28"/>
          <w:szCs w:val="28"/>
        </w:rPr>
        <w:t>评分体系与标准</w:t>
      </w:r>
      <w:bookmarkEnd w:id="9"/>
    </w:p>
    <w:p>
      <w:pPr>
        <w:jc w:val="both"/>
        <w:rPr>
          <w:rFonts w:ascii="宋体" w:hAnsi="宋体" w:cs="宋体"/>
          <w:color w:val="auto"/>
          <w:sz w:val="21"/>
          <w:szCs w:val="21"/>
        </w:rPr>
      </w:pPr>
    </w:p>
    <w:p>
      <w:pPr>
        <w:numPr>
          <w:ilvl w:val="0"/>
          <w:numId w:val="8"/>
        </w:numPr>
        <w:spacing w:line="480" w:lineRule="auto"/>
        <w:jc w:val="both"/>
        <w:rPr>
          <w:rFonts w:ascii="宋体" w:hAnsi="宋体" w:cs="宋体"/>
          <w:color w:val="auto"/>
          <w:sz w:val="21"/>
          <w:szCs w:val="21"/>
        </w:rPr>
      </w:pPr>
      <w:r>
        <w:rPr>
          <w:rFonts w:hint="eastAsia" w:ascii="宋体" w:hAnsi="宋体" w:cs="宋体"/>
          <w:color w:val="auto"/>
          <w:sz w:val="21"/>
          <w:szCs w:val="21"/>
        </w:rPr>
        <w:t>本评标办法采用综合评分法。</w:t>
      </w:r>
    </w:p>
    <w:p>
      <w:pPr>
        <w:numPr>
          <w:ilvl w:val="0"/>
          <w:numId w:val="8"/>
        </w:numPr>
        <w:spacing w:line="480" w:lineRule="auto"/>
        <w:jc w:val="both"/>
        <w:rPr>
          <w:rFonts w:ascii="宋体" w:hAnsi="宋体" w:cs="宋体"/>
          <w:color w:val="auto"/>
          <w:sz w:val="21"/>
          <w:szCs w:val="21"/>
        </w:rPr>
      </w:pPr>
      <w:r>
        <w:rPr>
          <w:rFonts w:hint="eastAsia" w:ascii="宋体" w:hAnsi="宋体" w:cs="宋体"/>
          <w:color w:val="auto"/>
          <w:sz w:val="21"/>
          <w:szCs w:val="21"/>
        </w:rPr>
        <w:t>通过资格性审查、符合性审查的有效供应商提交的最后报价方有效及进行技术、商务及价格的详细评审，最后磋商小组出具评标报告。</w:t>
      </w:r>
    </w:p>
    <w:p>
      <w:pPr>
        <w:numPr>
          <w:ilvl w:val="0"/>
          <w:numId w:val="8"/>
        </w:numPr>
        <w:spacing w:line="480" w:lineRule="auto"/>
        <w:jc w:val="both"/>
        <w:rPr>
          <w:rFonts w:ascii="宋体" w:hAnsi="宋体" w:cs="宋体"/>
          <w:color w:val="auto"/>
        </w:rPr>
      </w:pPr>
      <w:r>
        <w:rPr>
          <w:rFonts w:hint="eastAsia" w:ascii="宋体" w:hAnsi="宋体" w:cs="宋体"/>
          <w:color w:val="auto"/>
          <w:sz w:val="21"/>
          <w:szCs w:val="21"/>
        </w:rPr>
        <w:t>评分及其统计：按照评标程序、评分标准的规定，磋商小组各成员分别就各个响应供应商的技术状况、商务状况及其对磋商文件要求的响应情况进行评议和比较，评出其技术、商务评分、价格评分相加得出其综合得分。</w:t>
      </w:r>
    </w:p>
    <w:p>
      <w:pPr>
        <w:spacing w:line="120" w:lineRule="exact"/>
        <w:jc w:val="both"/>
        <w:rPr>
          <w:rFonts w:ascii="宋体" w:hAnsi="宋体" w:cs="宋体"/>
          <w:color w:val="auto"/>
          <w:sz w:val="21"/>
          <w:szCs w:val="21"/>
        </w:rPr>
      </w:pPr>
    </w:p>
    <w:p>
      <w:pPr>
        <w:spacing w:line="360" w:lineRule="auto"/>
        <w:jc w:val="both"/>
        <w:rPr>
          <w:rFonts w:ascii="宋体" w:hAnsi="宋体" w:cs="宋体"/>
          <w:b/>
          <w:bCs/>
          <w:color w:val="auto"/>
          <w:sz w:val="28"/>
          <w:szCs w:val="28"/>
        </w:rPr>
      </w:pPr>
      <w:r>
        <w:rPr>
          <w:rFonts w:hint="eastAsia" w:ascii="宋体" w:hAnsi="宋体" w:cs="宋体"/>
          <w:b/>
          <w:bCs/>
          <w:color w:val="auto"/>
          <w:sz w:val="28"/>
          <w:szCs w:val="28"/>
        </w:rPr>
        <w:t>表一：资格、符合性审查表</w:t>
      </w:r>
    </w:p>
    <w:tbl>
      <w:tblPr>
        <w:tblStyle w:val="28"/>
        <w:tblW w:w="9382"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8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1</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b/>
                <w:bCs/>
                <w:color w:val="auto"/>
                <w:sz w:val="21"/>
                <w:szCs w:val="21"/>
              </w:rPr>
            </w:pPr>
            <w:r>
              <w:rPr>
                <w:rFonts w:hint="eastAsia" w:ascii="宋体" w:hAnsi="宋体" w:cs="宋体"/>
                <w:color w:val="auto"/>
                <w:sz w:val="21"/>
                <w:szCs w:val="21"/>
              </w:rPr>
              <w:t>具备竞争性磋商文件中规定资格要求的及资格证明文件齐全；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2</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b/>
                <w:bCs/>
                <w:color w:val="auto"/>
                <w:sz w:val="21"/>
                <w:szCs w:val="21"/>
              </w:rPr>
            </w:pPr>
            <w:r>
              <w:rPr>
                <w:rFonts w:hint="eastAsia" w:ascii="宋体" w:hAnsi="宋体" w:cs="宋体"/>
                <w:color w:val="auto"/>
                <w:sz w:val="21"/>
                <w:szCs w:val="21"/>
              </w:rPr>
              <w:t>磋商函已提交并符合竞争性磋商文件要求的；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3</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按照竞争性磋商文件规定要求签署、盖章且响应文件有法定代表人签字或盖章，或签字人有法定代表人有效授权书的；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4</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首次报价未超过本项目的最高限价的；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5</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响应文件完全满足竞争性磋商文件中标注★号条款无不响应或负偏离的；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6</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响应文件没有竞争性磋商文件中规定的其它无效投标条款的；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exact"/>
        </w:trPr>
        <w:tc>
          <w:tcPr>
            <w:tcW w:w="11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bCs/>
                <w:color w:val="auto"/>
                <w:sz w:val="21"/>
                <w:szCs w:val="21"/>
              </w:rPr>
            </w:pPr>
            <w:r>
              <w:rPr>
                <w:rFonts w:hint="eastAsia" w:ascii="宋体" w:hAnsi="宋体" w:cs="宋体"/>
                <w:b/>
                <w:bCs/>
                <w:color w:val="auto"/>
                <w:sz w:val="21"/>
                <w:szCs w:val="21"/>
              </w:rPr>
              <w:t>7</w:t>
            </w:r>
          </w:p>
        </w:tc>
        <w:tc>
          <w:tcPr>
            <w:tcW w:w="8205"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按有关法律、法规、规章不属于投标无效的。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9382" w:type="dxa"/>
            <w:gridSpan w:val="2"/>
            <w:tcBorders>
              <w:top w:val="single" w:color="auto" w:sz="4" w:space="0"/>
              <w:left w:val="single" w:color="auto" w:sz="4" w:space="0"/>
              <w:bottom w:val="single" w:color="auto" w:sz="4" w:space="0"/>
              <w:right w:val="single" w:color="auto" w:sz="4" w:space="0"/>
            </w:tcBorders>
            <w:vAlign w:val="center"/>
          </w:tcPr>
          <w:p>
            <w:pPr>
              <w:widowControl w:val="0"/>
              <w:ind w:right="-81"/>
              <w:jc w:val="both"/>
              <w:rPr>
                <w:rFonts w:ascii="宋体" w:hAnsi="宋体" w:cs="宋体"/>
                <w:color w:val="auto"/>
                <w:sz w:val="21"/>
                <w:szCs w:val="21"/>
              </w:rPr>
            </w:pPr>
            <w:r>
              <w:rPr>
                <w:rFonts w:hint="eastAsia" w:ascii="宋体" w:hAnsi="宋体" w:cs="宋体"/>
                <w:color w:val="auto"/>
                <w:sz w:val="21"/>
                <w:szCs w:val="21"/>
              </w:rPr>
              <w:t>备注：响应供应商必须严格按照资格、符合性审查条款的要求如实提供证明材料并应加盖响应供应商的公章，对缺漏或不符合项将直接导致无效投标，不进入综合评分。</w:t>
            </w:r>
          </w:p>
        </w:tc>
      </w:tr>
    </w:tbl>
    <w:p>
      <w:pPr>
        <w:spacing w:line="360" w:lineRule="auto"/>
        <w:jc w:val="both"/>
        <w:rPr>
          <w:rFonts w:ascii="宋体" w:hAnsi="宋体" w:cs="宋体"/>
          <w:b/>
          <w:bCs/>
          <w:color w:val="auto"/>
          <w:sz w:val="21"/>
          <w:szCs w:val="21"/>
        </w:rPr>
      </w:pPr>
    </w:p>
    <w:p>
      <w:pPr>
        <w:rPr>
          <w:color w:val="auto"/>
        </w:rPr>
        <w:sectPr>
          <w:pgSz w:w="11900" w:h="16838"/>
          <w:pgMar w:top="1440" w:right="1083" w:bottom="1440" w:left="1083" w:header="794" w:footer="850" w:gutter="0"/>
          <w:cols w:space="0" w:num="1"/>
        </w:sectPr>
      </w:pPr>
    </w:p>
    <w:p>
      <w:pPr>
        <w:adjustRightInd w:val="0"/>
        <w:snapToGrid w:val="0"/>
        <w:spacing w:before="120" w:beforeLines="50" w:after="120" w:afterLines="50"/>
        <w:rPr>
          <w:rFonts w:ascii="宋体" w:hAnsi="宋体" w:cs="宋体"/>
          <w:b/>
          <w:bCs/>
          <w:color w:val="auto"/>
          <w:sz w:val="28"/>
          <w:szCs w:val="28"/>
        </w:rPr>
      </w:pPr>
      <w:r>
        <w:rPr>
          <w:rFonts w:hint="eastAsia" w:ascii="宋体" w:hAnsi="宋体" w:cs="宋体"/>
          <w:b/>
          <w:bCs/>
          <w:color w:val="auto"/>
          <w:sz w:val="28"/>
          <w:szCs w:val="28"/>
        </w:rPr>
        <w:t>表二：</w:t>
      </w:r>
    </w:p>
    <w:p>
      <w:pPr>
        <w:adjustRightInd w:val="0"/>
        <w:snapToGrid w:val="0"/>
        <w:spacing w:before="120" w:beforeLines="50" w:after="120" w:afterLines="50" w:line="360" w:lineRule="auto"/>
        <w:jc w:val="center"/>
        <w:rPr>
          <w:rFonts w:ascii="宋体" w:hAnsi="宋体" w:cs="宋体"/>
          <w:b/>
          <w:bCs/>
          <w:color w:val="auto"/>
          <w:sz w:val="28"/>
          <w:szCs w:val="28"/>
        </w:rPr>
      </w:pPr>
      <w:r>
        <w:rPr>
          <w:rFonts w:hint="eastAsia" w:ascii="宋体" w:hAnsi="宋体" w:cs="宋体"/>
          <w:b/>
          <w:bCs/>
          <w:color w:val="auto"/>
          <w:sz w:val="28"/>
          <w:szCs w:val="28"/>
        </w:rPr>
        <w:t>综合评分表（100分）</w:t>
      </w:r>
    </w:p>
    <w:tbl>
      <w:tblPr>
        <w:tblStyle w:val="28"/>
        <w:tblW w:w="9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36"/>
        <w:gridCol w:w="1755"/>
        <w:gridCol w:w="5816"/>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序号</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评审因素</w:t>
            </w:r>
          </w:p>
        </w:tc>
        <w:tc>
          <w:tcPr>
            <w:tcW w:w="58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评分细则</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分值</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项目理解</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12" w:lineRule="auto"/>
              <w:jc w:val="both"/>
              <w:rPr>
                <w:rFonts w:ascii="宋体" w:hAnsi="宋体" w:cs="宋体"/>
                <w:color w:val="auto"/>
                <w:sz w:val="21"/>
                <w:szCs w:val="21"/>
              </w:rPr>
            </w:pPr>
            <w:r>
              <w:rPr>
                <w:rFonts w:hint="eastAsia" w:ascii="宋体" w:hAnsi="宋体" w:cs="宋体"/>
                <w:color w:val="auto"/>
                <w:sz w:val="21"/>
                <w:szCs w:val="21"/>
              </w:rPr>
              <w:t>根据对项目理解进行评分：</w:t>
            </w:r>
          </w:p>
          <w:p>
            <w:pPr>
              <w:spacing w:line="312" w:lineRule="auto"/>
              <w:jc w:val="both"/>
              <w:rPr>
                <w:rFonts w:ascii="宋体" w:hAnsi="宋体" w:cs="宋体"/>
                <w:color w:val="auto"/>
                <w:sz w:val="21"/>
                <w:szCs w:val="21"/>
              </w:rPr>
            </w:pPr>
            <w:r>
              <w:rPr>
                <w:rFonts w:hint="eastAsia" w:ascii="宋体" w:hAnsi="宋体" w:cs="宋体"/>
                <w:color w:val="auto"/>
                <w:sz w:val="21"/>
                <w:szCs w:val="21"/>
              </w:rPr>
              <w:t>1、响应供应商对项目的背景、现状和需求等完全理解透彻的得6分；</w:t>
            </w:r>
          </w:p>
          <w:p>
            <w:pPr>
              <w:spacing w:line="312" w:lineRule="auto"/>
              <w:jc w:val="both"/>
              <w:rPr>
                <w:rFonts w:ascii="宋体" w:hAnsi="宋体" w:cs="宋体"/>
                <w:color w:val="auto"/>
                <w:sz w:val="21"/>
                <w:szCs w:val="21"/>
              </w:rPr>
            </w:pPr>
            <w:r>
              <w:rPr>
                <w:rFonts w:hint="eastAsia" w:ascii="宋体" w:hAnsi="宋体" w:cs="宋体"/>
                <w:color w:val="auto"/>
                <w:sz w:val="21"/>
                <w:szCs w:val="21"/>
              </w:rPr>
              <w:t>2、响应供应商对项目的背景、现状和需求等完全理解一般得3分；</w:t>
            </w:r>
          </w:p>
          <w:p>
            <w:pPr>
              <w:spacing w:line="312" w:lineRule="auto"/>
              <w:jc w:val="both"/>
              <w:rPr>
                <w:rFonts w:ascii="宋体" w:hAnsi="宋体" w:cs="宋体"/>
                <w:color w:val="auto"/>
                <w:sz w:val="21"/>
                <w:szCs w:val="21"/>
              </w:rPr>
            </w:pPr>
            <w:r>
              <w:rPr>
                <w:rFonts w:hint="eastAsia" w:ascii="宋体" w:hAnsi="宋体" w:cs="宋体"/>
                <w:color w:val="auto"/>
                <w:sz w:val="21"/>
                <w:szCs w:val="21"/>
              </w:rPr>
              <w:t>3、响应供应商对项目的背景、现状和需求等完全理解较差得1分；</w:t>
            </w:r>
          </w:p>
          <w:p>
            <w:pPr>
              <w:spacing w:line="360" w:lineRule="auto"/>
              <w:rPr>
                <w:rFonts w:ascii="宋体" w:hAnsi="宋体" w:cs="宋体"/>
                <w:color w:val="auto"/>
                <w:sz w:val="21"/>
                <w:szCs w:val="21"/>
              </w:rPr>
            </w:pPr>
            <w:r>
              <w:rPr>
                <w:rFonts w:hint="eastAsia" w:ascii="宋体" w:hAnsi="宋体" w:cs="宋体"/>
                <w:color w:val="auto"/>
                <w:sz w:val="21"/>
                <w:szCs w:val="21"/>
              </w:rPr>
              <w:t>4、不提供方案不得分。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napToGrid w:val="0"/>
                <w:color w:val="auto"/>
                <w:sz w:val="21"/>
                <w:szCs w:val="21"/>
              </w:rPr>
            </w:pPr>
            <w:r>
              <w:rPr>
                <w:rFonts w:hint="eastAsia" w:ascii="宋体" w:hAnsi="宋体" w:cs="宋体"/>
                <w:color w:val="auto"/>
                <w:sz w:val="21"/>
                <w:szCs w:val="21"/>
              </w:rPr>
              <w:t>6</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snapToGrid w:val="0"/>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项目实施方案</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根据考察响应供应商的项目实施方案进行评分：</w:t>
            </w:r>
          </w:p>
          <w:p>
            <w:pPr>
              <w:spacing w:line="360" w:lineRule="auto"/>
              <w:rPr>
                <w:rFonts w:ascii="宋体" w:hAnsi="宋体" w:cs="宋体"/>
                <w:color w:val="auto"/>
                <w:sz w:val="21"/>
                <w:szCs w:val="21"/>
              </w:rPr>
            </w:pPr>
            <w:r>
              <w:rPr>
                <w:rFonts w:hint="eastAsia" w:ascii="宋体" w:hAnsi="宋体" w:cs="宋体"/>
                <w:color w:val="auto"/>
                <w:sz w:val="21"/>
                <w:szCs w:val="21"/>
              </w:rPr>
              <w:t>1.能实现与视频监控平台对接最佳，方案完整详尽，专业性、可行性高，内容全面，评价为优，得10分；</w:t>
            </w:r>
          </w:p>
          <w:p>
            <w:pPr>
              <w:spacing w:line="360" w:lineRule="auto"/>
              <w:rPr>
                <w:rFonts w:ascii="宋体" w:hAnsi="宋体" w:cs="宋体"/>
                <w:color w:val="auto"/>
                <w:sz w:val="21"/>
                <w:szCs w:val="21"/>
              </w:rPr>
            </w:pPr>
            <w:r>
              <w:rPr>
                <w:rFonts w:hint="eastAsia" w:ascii="宋体" w:hAnsi="宋体" w:cs="宋体"/>
                <w:color w:val="auto"/>
                <w:sz w:val="21"/>
                <w:szCs w:val="21"/>
              </w:rPr>
              <w:t>2.能实现与视频监控平台对接较好，方案完整，专业性、可行性较高，评价为良，得7分；</w:t>
            </w:r>
          </w:p>
          <w:p>
            <w:pPr>
              <w:spacing w:line="360" w:lineRule="auto"/>
              <w:rPr>
                <w:rFonts w:ascii="宋体" w:hAnsi="宋体" w:cs="宋体"/>
                <w:color w:val="auto"/>
                <w:sz w:val="21"/>
                <w:szCs w:val="21"/>
              </w:rPr>
            </w:pPr>
            <w:r>
              <w:rPr>
                <w:rFonts w:hint="eastAsia" w:ascii="宋体" w:hAnsi="宋体" w:cs="宋体"/>
                <w:color w:val="auto"/>
                <w:sz w:val="21"/>
                <w:szCs w:val="21"/>
              </w:rPr>
              <w:t>3.能实现与视频监控平台对接一般的，方案不太完整，专业性、可行性较一般，评价为中，得3分；</w:t>
            </w:r>
          </w:p>
          <w:p>
            <w:pPr>
              <w:spacing w:line="360" w:lineRule="auto"/>
              <w:rPr>
                <w:rFonts w:ascii="宋体" w:hAnsi="宋体" w:cs="宋体"/>
                <w:color w:val="auto"/>
                <w:sz w:val="21"/>
                <w:szCs w:val="21"/>
              </w:rPr>
            </w:pPr>
            <w:r>
              <w:rPr>
                <w:rFonts w:hint="eastAsia" w:ascii="宋体" w:hAnsi="宋体" w:cs="宋体"/>
                <w:color w:val="auto"/>
                <w:sz w:val="21"/>
                <w:szCs w:val="21"/>
              </w:rPr>
              <w:t>4.不能实现视频监控平台对接的，得1分；</w:t>
            </w:r>
          </w:p>
          <w:p>
            <w:pPr>
              <w:spacing w:line="360" w:lineRule="auto"/>
              <w:rPr>
                <w:rFonts w:ascii="宋体" w:hAnsi="宋体" w:cs="宋体"/>
                <w:color w:val="auto"/>
                <w:sz w:val="21"/>
                <w:szCs w:val="21"/>
              </w:rPr>
            </w:pPr>
            <w:r>
              <w:rPr>
                <w:rFonts w:hint="eastAsia" w:ascii="宋体" w:hAnsi="宋体" w:cs="宋体"/>
                <w:color w:val="auto"/>
                <w:sz w:val="21"/>
                <w:szCs w:val="21"/>
              </w:rPr>
              <w:t>5.无或其他不得分。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10</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售后服务方案</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12" w:lineRule="auto"/>
              <w:jc w:val="both"/>
              <w:rPr>
                <w:rFonts w:ascii="宋体" w:hAnsi="宋体" w:cs="宋体"/>
                <w:color w:val="auto"/>
                <w:sz w:val="21"/>
                <w:szCs w:val="21"/>
              </w:rPr>
            </w:pPr>
            <w:r>
              <w:rPr>
                <w:rFonts w:hint="eastAsia" w:ascii="宋体" w:hAnsi="宋体" w:cs="宋体"/>
                <w:color w:val="auto"/>
                <w:sz w:val="21"/>
                <w:szCs w:val="21"/>
              </w:rPr>
              <w:t>根据响应供应商提供的针对本次项目的售后服务及技术培训方案（包括：服务机构设立、响应时间、服务内容、故障处理和其他服务承诺等）进行评分：</w:t>
            </w:r>
          </w:p>
          <w:p>
            <w:pPr>
              <w:spacing w:line="312" w:lineRule="auto"/>
              <w:jc w:val="both"/>
              <w:rPr>
                <w:rFonts w:ascii="宋体" w:hAnsi="宋体" w:cs="宋体"/>
                <w:color w:val="auto"/>
                <w:sz w:val="21"/>
                <w:szCs w:val="21"/>
              </w:rPr>
            </w:pPr>
            <w:r>
              <w:rPr>
                <w:rFonts w:hint="eastAsia" w:ascii="宋体" w:hAnsi="宋体" w:cs="宋体"/>
                <w:color w:val="auto"/>
                <w:sz w:val="21"/>
                <w:szCs w:val="21"/>
              </w:rPr>
              <w:t>1.售后服务方案科学具体合理，服务承诺具体，可行性强的，得8分；</w:t>
            </w:r>
          </w:p>
          <w:p>
            <w:pPr>
              <w:spacing w:line="312" w:lineRule="auto"/>
              <w:jc w:val="both"/>
              <w:rPr>
                <w:rFonts w:ascii="宋体" w:hAnsi="宋体" w:cs="宋体"/>
                <w:color w:val="auto"/>
                <w:sz w:val="21"/>
                <w:szCs w:val="21"/>
              </w:rPr>
            </w:pPr>
            <w:r>
              <w:rPr>
                <w:rFonts w:hint="eastAsia" w:ascii="宋体" w:hAnsi="宋体" w:cs="宋体"/>
                <w:color w:val="auto"/>
                <w:sz w:val="21"/>
                <w:szCs w:val="21"/>
              </w:rPr>
              <w:t>2.售后服务方案较科学具体，服务承诺较具体，可行性较强的，得4分；</w:t>
            </w:r>
          </w:p>
          <w:p>
            <w:pPr>
              <w:spacing w:line="312" w:lineRule="auto"/>
              <w:jc w:val="both"/>
              <w:rPr>
                <w:rFonts w:ascii="宋体" w:hAnsi="宋体" w:cs="宋体"/>
                <w:color w:val="auto"/>
                <w:sz w:val="21"/>
                <w:szCs w:val="21"/>
              </w:rPr>
            </w:pPr>
            <w:r>
              <w:rPr>
                <w:rFonts w:hint="eastAsia" w:ascii="宋体" w:hAnsi="宋体" w:cs="宋体"/>
                <w:color w:val="auto"/>
                <w:sz w:val="21"/>
                <w:szCs w:val="21"/>
              </w:rPr>
              <w:t>3.售后服务方案欠合理，服务承诺一般，可行性较差的，得 1分，</w:t>
            </w:r>
          </w:p>
          <w:p>
            <w:pPr>
              <w:spacing w:line="360" w:lineRule="auto"/>
              <w:rPr>
                <w:rFonts w:ascii="宋体" w:hAnsi="宋体" w:cs="宋体"/>
                <w:color w:val="auto"/>
                <w:sz w:val="21"/>
                <w:szCs w:val="21"/>
              </w:rPr>
            </w:pPr>
            <w:r>
              <w:rPr>
                <w:rFonts w:hint="eastAsia" w:ascii="宋体" w:hAnsi="宋体" w:cs="宋体"/>
                <w:color w:val="auto"/>
                <w:sz w:val="21"/>
                <w:szCs w:val="21"/>
              </w:rPr>
              <w:t>4.无或其他不得分。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8</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拟投入本项目的人员</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响应供应商具有中华人民共和国工业和信息化部颁发的通信、 电子、信息、软件类中级工程师，每提供一个得3分。总分12分。</w:t>
            </w:r>
          </w:p>
          <w:p>
            <w:pPr>
              <w:spacing w:line="360" w:lineRule="auto"/>
              <w:rPr>
                <w:rFonts w:ascii="宋体" w:hAnsi="宋体" w:cs="宋体"/>
                <w:color w:val="auto"/>
                <w:kern w:val="2"/>
                <w:sz w:val="21"/>
                <w:szCs w:val="21"/>
              </w:rPr>
            </w:pPr>
            <w:r>
              <w:rPr>
                <w:rFonts w:hint="eastAsia" w:ascii="宋体" w:hAnsi="宋体" w:cs="宋体"/>
                <w:color w:val="auto"/>
                <w:sz w:val="21"/>
                <w:szCs w:val="21"/>
              </w:rPr>
              <w:t>注：投标时提供相关证书及近6个月社保证明复印件，不提供的本项不计分。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12</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同类项目业绩</w:t>
            </w:r>
          </w:p>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经验</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响应供应商自2019年1月1日（以合同签订时间为准）以来完成的同类（环境监控）项目业绩提供情况进行评分：每提供一个得3分，最高得12分。</w:t>
            </w:r>
          </w:p>
          <w:p>
            <w:pPr>
              <w:spacing w:line="360" w:lineRule="auto"/>
              <w:rPr>
                <w:rFonts w:ascii="宋体" w:hAnsi="宋体" w:cs="宋体"/>
                <w:b/>
                <w:bCs/>
                <w:color w:val="auto"/>
                <w:kern w:val="2"/>
                <w:sz w:val="21"/>
                <w:szCs w:val="21"/>
              </w:rPr>
            </w:pPr>
            <w:r>
              <w:rPr>
                <w:rFonts w:hint="eastAsia" w:ascii="宋体" w:hAnsi="宋体" w:cs="宋体"/>
                <w:color w:val="auto"/>
                <w:sz w:val="21"/>
                <w:szCs w:val="21"/>
              </w:rPr>
              <w:t>注：响应供应商须合同关键页复印件加盖响应供应商公章作为评审依据，合同关键页内容须包括但不仅限于采购内容、金额、签约日期、双方盖章等内容；</w:t>
            </w:r>
            <w:r>
              <w:rPr>
                <w:rFonts w:hint="eastAsia" w:ascii="宋体" w:hAnsi="宋体" w:cs="宋体"/>
                <w:color w:val="auto"/>
                <w:kern w:val="2"/>
                <w:sz w:val="21"/>
                <w:szCs w:val="24"/>
              </w:rPr>
              <w:t>已由总公司授权的，总公司取得的相关业绩对分公司有效</w:t>
            </w:r>
            <w:r>
              <w:rPr>
                <w:rFonts w:hint="eastAsia"/>
                <w:color w:val="auto"/>
              </w:rPr>
              <w:t>。</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12</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技术参数的响应情况</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根据响应供应商所投服务的技术参数对技术要求的响应情况：</w:t>
            </w:r>
          </w:p>
          <w:p>
            <w:pPr>
              <w:spacing w:line="360" w:lineRule="auto"/>
              <w:rPr>
                <w:rFonts w:ascii="宋体" w:hAnsi="宋体" w:cs="宋体"/>
                <w:color w:val="auto"/>
                <w:sz w:val="21"/>
                <w:szCs w:val="21"/>
              </w:rPr>
            </w:pPr>
            <w:r>
              <w:rPr>
                <w:rFonts w:hint="eastAsia" w:ascii="宋体" w:hAnsi="宋体" w:cs="宋体"/>
                <w:color w:val="auto"/>
                <w:sz w:val="21"/>
                <w:szCs w:val="21"/>
              </w:rPr>
              <w:t>技术参数完全满足招标要求的得20分；</w:t>
            </w:r>
          </w:p>
          <w:p>
            <w:pPr>
              <w:spacing w:line="360" w:lineRule="auto"/>
              <w:rPr>
                <w:rFonts w:ascii="宋体" w:hAnsi="宋体" w:cs="宋体"/>
                <w:color w:val="auto"/>
                <w:sz w:val="21"/>
                <w:szCs w:val="21"/>
              </w:rPr>
            </w:pPr>
            <w:r>
              <w:rPr>
                <w:rFonts w:hint="eastAsia" w:ascii="宋体" w:hAnsi="宋体" w:cs="宋体"/>
                <w:color w:val="auto"/>
                <w:sz w:val="21"/>
                <w:szCs w:val="21"/>
              </w:rPr>
              <w:t>不满足带“</w:t>
            </w:r>
            <w:r>
              <w:rPr>
                <w:rFonts w:hint="eastAsia" w:ascii="宋体" w:hAnsi="宋体" w:cs="宋体"/>
                <w:color w:val="auto"/>
              </w:rPr>
              <w:t>▲</w:t>
            </w:r>
            <w:r>
              <w:rPr>
                <w:rFonts w:hint="eastAsia" w:ascii="宋体" w:hAnsi="宋体" w:cs="宋体"/>
                <w:color w:val="auto"/>
                <w:sz w:val="21"/>
                <w:szCs w:val="21"/>
              </w:rPr>
              <w:t>”重要技术参数要求的，每项扣5分，不满足其他技术参数要求的，每项扣2分，扣完即止。</w:t>
            </w:r>
          </w:p>
          <w:p>
            <w:pPr>
              <w:spacing w:line="360" w:lineRule="auto"/>
              <w:rPr>
                <w:rFonts w:ascii="宋体" w:hAnsi="宋体" w:cs="宋体"/>
                <w:color w:val="auto"/>
                <w:kern w:val="2"/>
                <w:sz w:val="21"/>
                <w:szCs w:val="21"/>
              </w:rPr>
            </w:pPr>
            <w:r>
              <w:rPr>
                <w:rFonts w:hint="eastAsia" w:ascii="宋体" w:hAnsi="宋体" w:cs="宋体"/>
                <w:color w:val="auto"/>
                <w:sz w:val="21"/>
                <w:szCs w:val="21"/>
              </w:rPr>
              <w:t>注：如需求书中要求提供相关证明材料的，须提供相关证明材料复印件并加盖响应供应商公章，不提供不得分。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20</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用于大气的监控高点点位</w:t>
            </w:r>
          </w:p>
        </w:tc>
        <w:tc>
          <w:tcPr>
            <w:tcW w:w="5816" w:type="dxa"/>
            <w:tcBorders>
              <w:top w:val="single" w:color="auto" w:sz="4" w:space="0"/>
              <w:left w:val="single" w:color="auto" w:sz="4" w:space="0"/>
              <w:bottom w:val="single" w:color="auto" w:sz="4" w:space="0"/>
              <w:right w:val="single" w:color="auto" w:sz="4" w:space="0"/>
            </w:tcBorders>
            <w:vAlign w:val="center"/>
          </w:tcPr>
          <w:p>
            <w:pPr>
              <w:spacing w:line="360" w:lineRule="auto"/>
              <w:ind w:right="-18" w:rightChars="-8"/>
              <w:rPr>
                <w:rFonts w:ascii="宋体" w:hAnsi="宋体" w:cs="宋体"/>
                <w:color w:val="auto"/>
                <w:sz w:val="21"/>
                <w:szCs w:val="21"/>
              </w:rPr>
            </w:pPr>
            <w:r>
              <w:rPr>
                <w:rFonts w:hint="eastAsia" w:ascii="宋体" w:hAnsi="宋体" w:cs="宋体"/>
                <w:color w:val="auto"/>
                <w:sz w:val="21"/>
                <w:szCs w:val="21"/>
              </w:rPr>
              <w:t>根据响应供应商是否可以在项目所在地范围内提供可用于本项目监控高点点位及分布图，每个点位的最高高度不低于25米。（其中对于在建筑物上的监控点位杆体高度不低于10米；在山体或地面上的监控点位杆体高度不低于25米。）</w:t>
            </w:r>
          </w:p>
          <w:p>
            <w:pPr>
              <w:spacing w:line="360" w:lineRule="auto"/>
              <w:rPr>
                <w:rFonts w:ascii="宋体" w:hAnsi="宋体" w:cs="宋体"/>
                <w:color w:val="auto"/>
                <w:sz w:val="21"/>
                <w:szCs w:val="21"/>
              </w:rPr>
            </w:pPr>
            <w:r>
              <w:rPr>
                <w:rFonts w:hint="eastAsia" w:ascii="宋体" w:hAnsi="宋体" w:cs="宋体"/>
                <w:color w:val="auto"/>
                <w:sz w:val="21"/>
                <w:szCs w:val="21"/>
              </w:rPr>
              <w:t>1、可提供符合上述条件点位50个及以上的得12分；</w:t>
            </w:r>
          </w:p>
          <w:p>
            <w:pPr>
              <w:spacing w:line="360" w:lineRule="auto"/>
              <w:rPr>
                <w:rFonts w:ascii="宋体" w:hAnsi="宋体" w:cs="宋体"/>
                <w:color w:val="auto"/>
                <w:sz w:val="21"/>
                <w:szCs w:val="21"/>
              </w:rPr>
            </w:pPr>
            <w:r>
              <w:rPr>
                <w:rFonts w:hint="eastAsia" w:ascii="宋体" w:hAnsi="宋体" w:cs="宋体"/>
                <w:color w:val="auto"/>
                <w:sz w:val="21"/>
                <w:szCs w:val="21"/>
              </w:rPr>
              <w:t>2、提供符合上述条件点位20个或以上但不足50个的得6分；</w:t>
            </w:r>
          </w:p>
          <w:p>
            <w:pPr>
              <w:spacing w:line="360" w:lineRule="auto"/>
              <w:rPr>
                <w:rFonts w:ascii="宋体" w:hAnsi="宋体" w:cs="宋体"/>
                <w:color w:val="auto"/>
                <w:sz w:val="21"/>
                <w:szCs w:val="21"/>
              </w:rPr>
            </w:pPr>
            <w:r>
              <w:rPr>
                <w:rFonts w:hint="eastAsia" w:ascii="宋体" w:hAnsi="宋体" w:cs="宋体"/>
                <w:color w:val="auto"/>
                <w:sz w:val="21"/>
                <w:szCs w:val="21"/>
              </w:rPr>
              <w:t>3、提供符合上述条件点位少于20个的不得分。</w:t>
            </w:r>
          </w:p>
          <w:p>
            <w:pPr>
              <w:spacing w:line="360" w:lineRule="auto"/>
              <w:rPr>
                <w:rFonts w:ascii="宋体" w:hAnsi="宋体" w:cs="宋体"/>
                <w:color w:val="auto"/>
                <w:kern w:val="2"/>
                <w:sz w:val="21"/>
                <w:szCs w:val="21"/>
              </w:rPr>
            </w:pPr>
            <w:r>
              <w:rPr>
                <w:rFonts w:hint="eastAsia" w:ascii="宋体" w:hAnsi="宋体" w:cs="宋体"/>
                <w:color w:val="auto"/>
                <w:sz w:val="21"/>
                <w:szCs w:val="21"/>
              </w:rPr>
              <w:t>注：需提供点位分布图及具有相应点位使用权的承诺函（格式自拟）不提供不得分。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12</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b/>
                <w:bCs/>
                <w:snapToGrid w:val="0"/>
                <w:color w:val="auto"/>
                <w:sz w:val="21"/>
                <w:szCs w:val="21"/>
              </w:rPr>
              <w:t>三</w:t>
            </w:r>
          </w:p>
        </w:tc>
        <w:tc>
          <w:tcPr>
            <w:tcW w:w="912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b/>
                <w:bCs/>
                <w:snapToGrid w:val="0"/>
                <w:color w:val="auto"/>
                <w:sz w:val="21"/>
                <w:szCs w:val="21"/>
              </w:rPr>
              <w:t>价格部分（合计20分）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7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投标报价</w:t>
            </w:r>
          </w:p>
        </w:tc>
        <w:tc>
          <w:tcPr>
            <w:tcW w:w="5816" w:type="dxa"/>
            <w:tcBorders>
              <w:top w:val="single" w:color="auto" w:sz="4" w:space="0"/>
              <w:left w:val="single" w:color="auto" w:sz="4" w:space="0"/>
              <w:bottom w:val="single" w:color="auto" w:sz="4" w:space="0"/>
              <w:right w:val="single" w:color="auto" w:sz="4" w:space="0"/>
            </w:tcBorders>
          </w:tcPr>
          <w:p>
            <w:pPr>
              <w:widowControl w:val="0"/>
              <w:spacing w:line="360" w:lineRule="auto"/>
              <w:rPr>
                <w:rFonts w:ascii="宋体" w:hAnsi="宋体" w:cs="宋体"/>
                <w:color w:val="auto"/>
                <w:sz w:val="21"/>
                <w:szCs w:val="21"/>
              </w:rPr>
            </w:pPr>
            <w:r>
              <w:rPr>
                <w:rFonts w:hint="eastAsia" w:ascii="宋体" w:hAnsi="宋体" w:cs="宋体"/>
                <w:color w:val="auto"/>
                <w:sz w:val="21"/>
                <w:szCs w:val="21"/>
              </w:rPr>
              <w:t>价格分应当采用低价优先法计算，即满足响应文件要求且最低的投标报价为评标基准价，其价格分为满分。其他响应供应商的价格分统一按照下列公式计算：投标报价得分=20×(评标基准价/投标报价）</w:t>
            </w:r>
          </w:p>
          <w:p>
            <w:pPr>
              <w:widowControl w:val="0"/>
              <w:spacing w:line="360" w:lineRule="auto"/>
              <w:rPr>
                <w:rFonts w:ascii="宋体" w:hAnsi="宋体" w:cs="宋体"/>
                <w:color w:val="auto"/>
                <w:sz w:val="21"/>
                <w:szCs w:val="21"/>
              </w:rPr>
            </w:pPr>
            <w:r>
              <w:rPr>
                <w:rFonts w:hint="eastAsia" w:ascii="宋体" w:hAnsi="宋体" w:cs="宋体"/>
                <w:color w:val="auto"/>
                <w:sz w:val="21"/>
                <w:szCs w:val="21"/>
              </w:rPr>
              <w:t>备注：</w:t>
            </w:r>
          </w:p>
          <w:p>
            <w:pPr>
              <w:widowControl w:val="0"/>
              <w:spacing w:line="360" w:lineRule="auto"/>
              <w:rPr>
                <w:rFonts w:ascii="宋体" w:hAnsi="宋体" w:cs="宋体"/>
                <w:color w:val="auto"/>
                <w:sz w:val="21"/>
                <w:szCs w:val="21"/>
              </w:rPr>
            </w:pPr>
            <w:r>
              <w:rPr>
                <w:rFonts w:hint="eastAsia" w:ascii="宋体" w:hAnsi="宋体" w:cs="宋体"/>
                <w:color w:val="auto"/>
                <w:sz w:val="21"/>
                <w:szCs w:val="21"/>
              </w:rPr>
              <w:t>1、因落实政府采购政策进行价格调整的，以调整后的价格计算评标基准价和投标报价,详见《价格扣除》。</w:t>
            </w:r>
          </w:p>
          <w:p>
            <w:pPr>
              <w:pStyle w:val="16"/>
              <w:spacing w:line="360" w:lineRule="auto"/>
              <w:rPr>
                <w:rFonts w:ascii="宋体" w:hAnsi="宋体" w:cs="宋体"/>
                <w:b/>
                <w:bCs/>
                <w:color w:val="auto"/>
                <w:kern w:val="2"/>
                <w:sz w:val="21"/>
                <w:szCs w:val="21"/>
              </w:rPr>
            </w:pPr>
            <w:r>
              <w:rPr>
                <w:rFonts w:hint="eastAsia" w:ascii="宋体" w:hAnsi="宋体" w:cs="宋体"/>
                <w:color w:val="auto"/>
                <w:sz w:val="21"/>
                <w:szCs w:val="21"/>
              </w:rPr>
              <w:t>2、投标报价得分四舍五入后，小数点后保留两位有效数；</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20分</w:t>
            </w:r>
          </w:p>
        </w:tc>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83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合计</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100分</w:t>
            </w: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100%</w:t>
            </w:r>
          </w:p>
        </w:tc>
      </w:tr>
    </w:tbl>
    <w:p>
      <w:pPr>
        <w:snapToGrid w:val="0"/>
        <w:spacing w:line="360" w:lineRule="auto"/>
        <w:rPr>
          <w:rFonts w:ascii="宋体" w:hAnsi="宋体" w:cs="宋体"/>
          <w:snapToGrid w:val="0"/>
          <w:color w:val="auto"/>
          <w:sz w:val="21"/>
          <w:szCs w:val="21"/>
        </w:rPr>
      </w:pPr>
    </w:p>
    <w:p>
      <w:pPr>
        <w:snapToGrid w:val="0"/>
        <w:spacing w:line="360" w:lineRule="auto"/>
        <w:rPr>
          <w:rFonts w:ascii="宋体" w:hAnsi="宋体" w:cs="宋体"/>
          <w:snapToGrid w:val="0"/>
          <w:color w:val="auto"/>
          <w:sz w:val="21"/>
          <w:szCs w:val="21"/>
        </w:rPr>
      </w:pPr>
      <w:r>
        <w:rPr>
          <w:rFonts w:hint="eastAsia" w:ascii="宋体" w:hAnsi="宋体" w:cs="宋体"/>
          <w:snapToGrid w:val="0"/>
          <w:color w:val="auto"/>
          <w:sz w:val="21"/>
          <w:szCs w:val="21"/>
        </w:rPr>
        <w:t>备注：</w:t>
      </w:r>
    </w:p>
    <w:p>
      <w:pPr>
        <w:tabs>
          <w:tab w:val="left" w:pos="0"/>
        </w:tabs>
        <w:snapToGrid w:val="0"/>
        <w:spacing w:line="360" w:lineRule="auto"/>
        <w:rPr>
          <w:rFonts w:ascii="宋体" w:hAnsi="宋体" w:cs="宋体"/>
          <w:bCs/>
          <w:color w:val="auto"/>
          <w:sz w:val="21"/>
          <w:szCs w:val="21"/>
        </w:rPr>
      </w:pPr>
      <w:r>
        <w:rPr>
          <w:rFonts w:hint="eastAsia" w:ascii="宋体" w:hAnsi="宋体" w:cs="宋体"/>
          <w:bCs/>
          <w:color w:val="auto"/>
          <w:sz w:val="21"/>
          <w:szCs w:val="21"/>
        </w:rPr>
        <w:t>1.</w:t>
      </w:r>
      <w:r>
        <w:rPr>
          <w:rFonts w:hint="eastAsia" w:ascii="宋体" w:hAnsi="宋体" w:cs="宋体"/>
          <w:color w:val="auto"/>
          <w:sz w:val="21"/>
          <w:szCs w:val="21"/>
        </w:rPr>
        <w:t>磋商</w:t>
      </w:r>
      <w:r>
        <w:rPr>
          <w:rFonts w:hint="eastAsia" w:ascii="宋体" w:hAnsi="宋体" w:cs="宋体"/>
          <w:bCs/>
          <w:color w:val="auto"/>
          <w:sz w:val="21"/>
          <w:szCs w:val="21"/>
        </w:rPr>
        <w:t>文件要求提交的与评价指标体系相关的各类有效资料，</w:t>
      </w:r>
      <w:r>
        <w:rPr>
          <w:rFonts w:hint="eastAsia" w:ascii="宋体" w:hAnsi="宋体" w:cs="宋体"/>
          <w:color w:val="auto"/>
          <w:sz w:val="21"/>
          <w:szCs w:val="21"/>
        </w:rPr>
        <w:t>响应供应商</w:t>
      </w:r>
      <w:r>
        <w:rPr>
          <w:rFonts w:hint="eastAsia" w:ascii="宋体" w:hAnsi="宋体" w:cs="宋体"/>
          <w:bCs/>
          <w:color w:val="auto"/>
          <w:sz w:val="21"/>
          <w:szCs w:val="21"/>
        </w:rPr>
        <w:t>如未按要求提交的，该项评分为零分。</w:t>
      </w:r>
    </w:p>
    <w:p>
      <w:pPr>
        <w:rPr>
          <w:rFonts w:ascii="宋体" w:hAnsi="宋体" w:cs="宋体"/>
          <w:bCs/>
          <w:color w:val="auto"/>
          <w:szCs w:val="21"/>
        </w:rPr>
      </w:pPr>
      <w:r>
        <w:rPr>
          <w:rFonts w:hint="eastAsia" w:ascii="宋体" w:hAnsi="宋体" w:cs="宋体"/>
          <w:bCs/>
          <w:color w:val="auto"/>
          <w:sz w:val="21"/>
          <w:szCs w:val="21"/>
        </w:rPr>
        <w:t>2.所有评委评分分值的算术平均值（四舍五入后，</w:t>
      </w:r>
      <w:r>
        <w:rPr>
          <w:rFonts w:hint="eastAsia" w:ascii="宋体" w:hAnsi="宋体" w:cs="宋体"/>
          <w:color w:val="auto"/>
          <w:sz w:val="21"/>
          <w:szCs w:val="21"/>
        </w:rPr>
        <w:t>小数点后保留两位有效数</w:t>
      </w:r>
      <w:r>
        <w:rPr>
          <w:rFonts w:hint="eastAsia" w:ascii="宋体" w:hAnsi="宋体" w:cs="宋体"/>
          <w:bCs/>
          <w:color w:val="auto"/>
          <w:sz w:val="21"/>
          <w:szCs w:val="21"/>
        </w:rPr>
        <w:t>）。</w:t>
      </w:r>
    </w:p>
    <w:p>
      <w:pPr>
        <w:rPr>
          <w:rFonts w:ascii="宋体" w:hAnsi="宋体" w:cs="宋体"/>
          <w:bCs/>
          <w:color w:val="auto"/>
          <w:szCs w:val="21"/>
        </w:rPr>
        <w:sectPr>
          <w:pgSz w:w="11900" w:h="16838"/>
          <w:pgMar w:top="1440" w:right="1083" w:bottom="1440" w:left="1083" w:header="794" w:footer="850" w:gutter="0"/>
          <w:cols w:space="0" w:num="1"/>
        </w:sectPr>
      </w:pPr>
    </w:p>
    <w:p>
      <w:pPr>
        <w:spacing w:line="320" w:lineRule="exact"/>
        <w:ind w:right="120"/>
        <w:jc w:val="center"/>
        <w:rPr>
          <w:color w:val="auto"/>
          <w:sz w:val="20"/>
          <w:szCs w:val="20"/>
        </w:rPr>
      </w:pPr>
      <w:r>
        <w:rPr>
          <w:rFonts w:hint="eastAsia" w:ascii="宋体" w:hAnsi="宋体" w:cs="宋体"/>
          <w:b/>
          <w:bCs/>
          <w:color w:val="auto"/>
          <w:sz w:val="28"/>
          <w:szCs w:val="28"/>
        </w:rPr>
        <w:t>价 格 扣 除</w:t>
      </w:r>
    </w:p>
    <w:p>
      <w:pPr>
        <w:spacing w:line="200" w:lineRule="exact"/>
        <w:rPr>
          <w:color w:val="auto"/>
          <w:sz w:val="20"/>
          <w:szCs w:val="20"/>
        </w:rPr>
      </w:pPr>
    </w:p>
    <w:p>
      <w:pPr>
        <w:spacing w:line="282" w:lineRule="exact"/>
        <w:rPr>
          <w:color w:val="auto"/>
          <w:sz w:val="20"/>
          <w:szCs w:val="20"/>
        </w:rPr>
      </w:pPr>
    </w:p>
    <w:p>
      <w:pPr>
        <w:numPr>
          <w:ilvl w:val="0"/>
          <w:numId w:val="9"/>
        </w:numPr>
        <w:tabs>
          <w:tab w:val="left" w:pos="420"/>
        </w:tabs>
        <w:spacing w:line="480" w:lineRule="auto"/>
        <w:ind w:left="420" w:hanging="420"/>
        <w:rPr>
          <w:color w:val="auto"/>
          <w:sz w:val="20"/>
          <w:szCs w:val="20"/>
        </w:rPr>
      </w:pPr>
      <w:r>
        <w:rPr>
          <w:rFonts w:hint="eastAsia" w:ascii="宋体" w:hAnsi="宋体" w:cs="宋体"/>
          <w:color w:val="auto"/>
          <w:sz w:val="21"/>
          <w:szCs w:val="21"/>
        </w:rPr>
        <w:t>价格核准：</w:t>
      </w:r>
    </w:p>
    <w:p>
      <w:pPr>
        <w:spacing w:line="480" w:lineRule="auto"/>
        <w:rPr>
          <w:color w:val="auto"/>
          <w:sz w:val="20"/>
          <w:szCs w:val="20"/>
        </w:rPr>
      </w:pPr>
      <w:r>
        <w:rPr>
          <w:rFonts w:hint="eastAsia" w:ascii="宋体" w:hAnsi="宋体" w:cs="宋体"/>
          <w:color w:val="auto"/>
          <w:sz w:val="21"/>
          <w:szCs w:val="21"/>
        </w:rPr>
        <w:t>1.1.  磋商小组详细分析、核准价格表，检查其是否存在计算上或累加上的算术错误，修正错误的原则详见第四章 第26.10条相关条款。</w:t>
      </w:r>
    </w:p>
    <w:p>
      <w:pPr>
        <w:numPr>
          <w:ilvl w:val="0"/>
          <w:numId w:val="10"/>
        </w:numPr>
        <w:tabs>
          <w:tab w:val="left" w:pos="420"/>
        </w:tabs>
        <w:spacing w:line="480" w:lineRule="auto"/>
        <w:ind w:left="420" w:hanging="420"/>
        <w:rPr>
          <w:color w:val="auto"/>
          <w:sz w:val="20"/>
          <w:szCs w:val="20"/>
        </w:rPr>
      </w:pPr>
      <w:r>
        <w:rPr>
          <w:rFonts w:hint="eastAsia" w:ascii="宋体" w:hAnsi="宋体" w:cs="宋体"/>
          <w:color w:val="auto"/>
          <w:sz w:val="21"/>
          <w:szCs w:val="21"/>
        </w:rPr>
        <w:t>小型和微型企业产品价格扣除</w:t>
      </w:r>
    </w:p>
    <w:p>
      <w:pPr>
        <w:numPr>
          <w:ilvl w:val="1"/>
          <w:numId w:val="10"/>
        </w:numPr>
        <w:spacing w:line="480" w:lineRule="auto"/>
        <w:rPr>
          <w:rFonts w:ascii="宋体" w:hAnsi="宋体" w:cs="宋体"/>
          <w:color w:val="auto"/>
          <w:sz w:val="21"/>
          <w:szCs w:val="21"/>
        </w:rPr>
      </w:pPr>
      <w:r>
        <w:rPr>
          <w:rFonts w:hint="eastAsia" w:ascii="宋体" w:hAnsi="宋体" w:cs="宋体"/>
          <w:color w:val="auto"/>
          <w:sz w:val="21"/>
          <w:szCs w:val="21"/>
        </w:rPr>
        <w:t>根据财政部、工业和信息化部印发的《政府采购促进中小企业发展管理办法》（财库﹝2020﹞46号）的规定，对小型和微型企业产品的价格给予6%的扣除，用扣除后的价格参与评审；投标产品中仅有部分小型和微型企业产品的，则此部分按所投小型和微型企业产品的价格予以扣除。</w:t>
      </w:r>
    </w:p>
    <w:p>
      <w:pPr>
        <w:spacing w:line="480" w:lineRule="auto"/>
        <w:rPr>
          <w:rFonts w:ascii="宋体" w:hAnsi="宋体" w:cs="宋体"/>
          <w:color w:val="auto"/>
          <w:sz w:val="21"/>
          <w:szCs w:val="21"/>
        </w:rPr>
      </w:pPr>
      <w:r>
        <w:rPr>
          <w:rFonts w:hint="eastAsia" w:ascii="宋体" w:hAnsi="宋体" w:cs="宋体"/>
          <w:color w:val="auto"/>
          <w:sz w:val="21"/>
          <w:szCs w:val="21"/>
        </w:rPr>
        <w:t>2.2.  《政府采购促进中小企业发展管理办法》所称中小企业（含中型、小型、微型企业，下同）应当同时符合以下条件：</w:t>
      </w:r>
    </w:p>
    <w:p>
      <w:pPr>
        <w:spacing w:line="480" w:lineRule="auto"/>
        <w:rPr>
          <w:rFonts w:ascii="宋体" w:hAnsi="宋体" w:cs="宋体"/>
          <w:color w:val="auto"/>
          <w:sz w:val="21"/>
          <w:szCs w:val="21"/>
        </w:rPr>
      </w:pPr>
      <w:r>
        <w:rPr>
          <w:rFonts w:hint="eastAsia" w:ascii="宋体" w:hAnsi="宋体" w:cs="宋体"/>
          <w:color w:val="auto"/>
          <w:sz w:val="21"/>
          <w:szCs w:val="21"/>
        </w:rPr>
        <w:t>2.2.1. 符合中小企业划分标准；</w:t>
      </w:r>
    </w:p>
    <w:p>
      <w:pPr>
        <w:spacing w:line="480" w:lineRule="auto"/>
        <w:rPr>
          <w:rFonts w:ascii="宋体" w:hAnsi="宋体" w:cs="宋体"/>
          <w:color w:val="auto"/>
          <w:sz w:val="21"/>
          <w:szCs w:val="21"/>
        </w:rPr>
      </w:pPr>
      <w:r>
        <w:rPr>
          <w:rFonts w:hint="eastAsia" w:ascii="宋体" w:hAnsi="宋体" w:cs="宋体"/>
          <w:color w:val="auto"/>
          <w:sz w:val="21"/>
          <w:szCs w:val="21"/>
        </w:rPr>
        <w:t>2.2.2. 提供本企业制造的货物、承担的工程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10"/>
        </w:numPr>
        <w:spacing w:line="480" w:lineRule="auto"/>
        <w:rPr>
          <w:rFonts w:ascii="宋体" w:hAnsi="宋体" w:cs="宋体"/>
          <w:color w:val="auto"/>
          <w:sz w:val="21"/>
          <w:szCs w:val="21"/>
        </w:rPr>
      </w:pPr>
      <w:r>
        <w:rPr>
          <w:rFonts w:hint="eastAsia" w:ascii="宋体" w:hAnsi="宋体" w:cs="宋体"/>
          <w:color w:val="auto"/>
          <w:sz w:val="21"/>
          <w:szCs w:val="21"/>
        </w:rPr>
        <w:t>参加政府采购活动的中小企业应当提供《中小企业声明函》（格式见第六章响应文件格式），如响应供应商为非制造商，其代理产品的制造商也应同时提交《中小企业声明函》，否则评审时不能享受相应的价格扣除。</w:t>
      </w:r>
    </w:p>
    <w:p>
      <w:pPr>
        <w:spacing w:line="480" w:lineRule="auto"/>
        <w:rPr>
          <w:rFonts w:ascii="宋体" w:hAnsi="宋体" w:cs="宋体"/>
          <w:color w:val="auto"/>
          <w:sz w:val="21"/>
          <w:szCs w:val="21"/>
        </w:rPr>
      </w:pPr>
      <w:r>
        <w:rPr>
          <w:rFonts w:hint="eastAsia" w:ascii="宋体" w:hAnsi="宋体" w:cs="宋体"/>
          <w:color w:val="auto"/>
          <w:sz w:val="21"/>
          <w:szCs w:val="21"/>
        </w:rPr>
        <w:t>2.4.  监狱企业产品价格扣除</w:t>
      </w:r>
    </w:p>
    <w:p>
      <w:pPr>
        <w:spacing w:line="480" w:lineRule="auto"/>
        <w:rPr>
          <w:rFonts w:ascii="宋体" w:hAnsi="宋体" w:cs="宋体"/>
          <w:color w:val="auto"/>
          <w:sz w:val="21"/>
          <w:szCs w:val="21"/>
        </w:rPr>
      </w:pPr>
      <w:r>
        <w:rPr>
          <w:rFonts w:hint="eastAsia" w:ascii="宋体" w:hAnsi="宋体" w:cs="宋体"/>
          <w:color w:val="auto"/>
          <w:sz w:val="21"/>
          <w:szCs w:val="21"/>
        </w:rPr>
        <w:t>2.4.1.</w:t>
      </w:r>
      <w:r>
        <w:rPr>
          <w:rFonts w:hint="eastAsia" w:ascii="宋体" w:hAnsi="宋体" w:cs="宋体"/>
          <w:color w:val="auto"/>
          <w:sz w:val="21"/>
          <w:szCs w:val="21"/>
        </w:rPr>
        <w:tab/>
      </w:r>
      <w:r>
        <w:rPr>
          <w:rFonts w:hint="eastAsia" w:ascii="宋体" w:hAnsi="宋体" w:cs="宋体"/>
          <w:color w:val="auto"/>
          <w:sz w:val="21"/>
          <w:szCs w:val="21"/>
        </w:rPr>
        <w:t>监狱企业视同小型、微型企业，按上述2.1条款享受评审中价格扣除。</w:t>
      </w:r>
    </w:p>
    <w:p>
      <w:pPr>
        <w:spacing w:line="480" w:lineRule="auto"/>
        <w:rPr>
          <w:rFonts w:ascii="宋体" w:hAnsi="宋体" w:cs="宋体"/>
          <w:bCs/>
          <w:color w:val="auto"/>
          <w:sz w:val="21"/>
          <w:szCs w:val="21"/>
        </w:rPr>
      </w:pPr>
      <w:r>
        <w:rPr>
          <w:rFonts w:hint="eastAsia" w:ascii="宋体" w:hAnsi="宋体" w:cs="宋体"/>
          <w:bCs/>
          <w:color w:val="auto"/>
          <w:sz w:val="21"/>
          <w:szCs w:val="21"/>
        </w:rPr>
        <w:t>2.4.2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2.4.3.监狱企业参加政府采购活动时，应当提供由省级以上监狱管理局、戒毒管理局（含新疆生产建设兵团）出具的属于监狱企业的证明文件，否则不予认可。</w:t>
      </w:r>
    </w:p>
    <w:p>
      <w:pPr>
        <w:spacing w:line="480" w:lineRule="auto"/>
        <w:rPr>
          <w:rFonts w:ascii="宋体" w:hAnsi="宋体" w:cs="宋体"/>
          <w:color w:val="auto"/>
          <w:sz w:val="21"/>
          <w:szCs w:val="21"/>
        </w:rPr>
      </w:pPr>
      <w:r>
        <w:rPr>
          <w:rFonts w:hint="eastAsia" w:ascii="宋体" w:hAnsi="宋体" w:cs="宋体"/>
          <w:color w:val="auto"/>
          <w:sz w:val="21"/>
          <w:szCs w:val="21"/>
        </w:rPr>
        <w:t>2.5.  残疾人福利性单位产品价格扣除</w:t>
      </w:r>
    </w:p>
    <w:p>
      <w:pPr>
        <w:spacing w:line="480" w:lineRule="auto"/>
        <w:rPr>
          <w:rFonts w:ascii="宋体" w:hAnsi="宋体" w:cs="宋体"/>
          <w:color w:val="auto"/>
          <w:sz w:val="21"/>
          <w:szCs w:val="21"/>
        </w:rPr>
      </w:pPr>
      <w:r>
        <w:rPr>
          <w:rFonts w:hint="eastAsia" w:ascii="宋体" w:hAnsi="宋体" w:cs="宋体"/>
          <w:color w:val="auto"/>
          <w:sz w:val="21"/>
          <w:szCs w:val="21"/>
        </w:rPr>
        <w:t>2.5.1.</w:t>
      </w:r>
      <w:r>
        <w:rPr>
          <w:rFonts w:hint="eastAsia" w:ascii="宋体" w:hAnsi="宋体" w:cs="宋体"/>
          <w:color w:val="auto"/>
          <w:sz w:val="21"/>
          <w:szCs w:val="21"/>
        </w:rPr>
        <w:tab/>
      </w:r>
      <w:r>
        <w:rPr>
          <w:rFonts w:hint="eastAsia" w:ascii="宋体" w:hAnsi="宋体" w:cs="宋体"/>
          <w:color w:val="auto"/>
          <w:sz w:val="21"/>
          <w:szCs w:val="21"/>
        </w:rPr>
        <w:t>残疾人福利性单位视同小型、微型企业，按上述 2.1 条款享受评审中价格扣除。</w:t>
      </w:r>
      <w:bookmarkStart w:id="39" w:name="page13"/>
      <w:bookmarkEnd w:id="39"/>
    </w:p>
    <w:p>
      <w:pPr>
        <w:spacing w:line="480" w:lineRule="auto"/>
        <w:rPr>
          <w:rFonts w:ascii="宋体" w:hAnsi="宋体" w:cs="宋体"/>
          <w:color w:val="auto"/>
          <w:sz w:val="21"/>
          <w:szCs w:val="21"/>
        </w:rPr>
      </w:pPr>
      <w:r>
        <w:rPr>
          <w:rFonts w:hint="eastAsia" w:ascii="宋体" w:hAnsi="宋体" w:cs="宋体"/>
          <w:color w:val="auto"/>
          <w:sz w:val="21"/>
          <w:szCs w:val="21"/>
        </w:rPr>
        <w:t>2.5.2.</w:t>
      </w:r>
      <w:r>
        <w:rPr>
          <w:rFonts w:hint="eastAsia" w:ascii="宋体" w:hAnsi="宋体" w:cs="宋体"/>
          <w:color w:val="auto"/>
          <w:sz w:val="21"/>
          <w:szCs w:val="21"/>
        </w:rPr>
        <w:tab/>
      </w:r>
      <w:r>
        <w:rPr>
          <w:rFonts w:hint="eastAsia" w:ascii="宋体" w:hAnsi="宋体" w:cs="宋体"/>
          <w:color w:val="auto"/>
          <w:sz w:val="21"/>
          <w:szCs w:val="21"/>
        </w:rPr>
        <w:t>根据财政部、民政部、中国残疾人联合会印发的《关于促进残疾人就业政府采购政策的通知》（财库〔2017〕141 号）的规定，符合条件的残疾人福利性单位在参加政府采购活动时，应当提供该通知规定的《残疾人福利性单位声明函》（格式见第六章响应文件格式），并对声明的真实性负责。一旦成交将在成交公告中公告其声明函，接受社会监督。响应供应商提供的《残疾人福利性单位声明函》与事实不符的，依照《中华人民共和国政府采购法》第七十七条第一款的规定追究法律责任。响应供应商同时为小型、微型企业、监狱企业、残疾人福利性单位任两种或以上情况的，评审中只享受一次价格扣除，不重复进行价格扣除。</w:t>
      </w:r>
    </w:p>
    <w:p>
      <w:pPr>
        <w:tabs>
          <w:tab w:val="left" w:pos="1573"/>
        </w:tabs>
        <w:rPr>
          <w:rFonts w:ascii="宋体" w:hAnsi="宋体" w:cs="宋体"/>
          <w:bCs/>
          <w:color w:val="auto"/>
          <w:szCs w:val="21"/>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tabs>
          <w:tab w:val="left" w:pos="1400"/>
          <w:tab w:val="left" w:pos="6540"/>
        </w:tabs>
        <w:spacing w:line="360" w:lineRule="auto"/>
        <w:rPr>
          <w:rFonts w:ascii="宋体" w:hAnsi="宋体" w:cs="宋体"/>
          <w:b/>
          <w:bCs/>
          <w:color w:val="auto"/>
          <w:sz w:val="28"/>
          <w:szCs w:val="28"/>
        </w:rPr>
      </w:pPr>
      <w:r>
        <w:rPr>
          <w:rFonts w:hint="eastAsia" w:ascii="宋体" w:hAnsi="宋体" w:cs="宋体"/>
          <w:color w:val="auto"/>
          <w:sz w:val="18"/>
          <w:szCs w:val="18"/>
        </w:rPr>
        <w:br w:type="page"/>
      </w:r>
      <w:bookmarkStart w:id="40" w:name="page18"/>
      <w:bookmarkEnd w:id="40"/>
      <w:bookmarkStart w:id="41" w:name="page10"/>
      <w:bookmarkEnd w:id="41"/>
    </w:p>
    <w:p>
      <w:pPr>
        <w:spacing w:line="360" w:lineRule="auto"/>
        <w:ind w:right="20"/>
        <w:jc w:val="center"/>
        <w:rPr>
          <w:color w:val="auto"/>
          <w:sz w:val="28"/>
          <w:szCs w:val="28"/>
        </w:rPr>
      </w:pPr>
      <w:bookmarkStart w:id="42" w:name="_Toc29361_WPSOffice_Level1"/>
      <w:r>
        <w:rPr>
          <w:rFonts w:hint="eastAsia" w:ascii="宋体" w:hAnsi="宋体" w:cs="宋体"/>
          <w:b/>
          <w:bCs/>
          <w:color w:val="auto"/>
          <w:sz w:val="28"/>
          <w:szCs w:val="28"/>
        </w:rPr>
        <w:t>第六章  合同书格式</w:t>
      </w:r>
      <w:bookmarkEnd w:id="42"/>
    </w:p>
    <w:p>
      <w:pPr>
        <w:spacing w:line="360" w:lineRule="auto"/>
        <w:rPr>
          <w:color w:val="auto"/>
          <w:sz w:val="20"/>
          <w:szCs w:val="20"/>
        </w:rPr>
      </w:pPr>
    </w:p>
    <w:p>
      <w:pPr>
        <w:spacing w:line="360" w:lineRule="auto"/>
        <w:rPr>
          <w:color w:val="auto"/>
          <w:sz w:val="20"/>
          <w:szCs w:val="20"/>
        </w:rPr>
      </w:pPr>
    </w:p>
    <w:p>
      <w:pPr>
        <w:spacing w:line="360" w:lineRule="auto"/>
        <w:rPr>
          <w:color w:val="auto"/>
          <w:sz w:val="20"/>
          <w:szCs w:val="20"/>
        </w:rPr>
      </w:pPr>
    </w:p>
    <w:p>
      <w:pPr>
        <w:tabs>
          <w:tab w:val="left" w:pos="720"/>
        </w:tabs>
        <w:spacing w:line="440" w:lineRule="exact"/>
        <w:rPr>
          <w:rFonts w:ascii="宋体" w:hAnsi="宋体" w:cs="宋体"/>
          <w:b/>
          <w:color w:val="auto"/>
          <w:sz w:val="28"/>
          <w:szCs w:val="28"/>
        </w:rPr>
      </w:pPr>
      <w:bookmarkStart w:id="43" w:name="_Toc3844_WPSOffice_Level1"/>
      <w:bookmarkStart w:id="44" w:name="_Toc24753"/>
      <w:r>
        <w:rPr>
          <w:rFonts w:hint="eastAsia" w:ascii="宋体" w:hAnsi="宋体" w:cs="宋体"/>
          <w:b/>
          <w:color w:val="auto"/>
          <w:sz w:val="28"/>
          <w:szCs w:val="28"/>
        </w:rPr>
        <w:t>合同编号：</w:t>
      </w:r>
    </w:p>
    <w:p>
      <w:pPr>
        <w:tabs>
          <w:tab w:val="left" w:pos="720"/>
        </w:tabs>
        <w:spacing w:line="440" w:lineRule="exact"/>
        <w:rPr>
          <w:rFonts w:ascii="宋体" w:hAnsi="宋体" w:cs="宋体"/>
          <w:b/>
          <w:color w:val="auto"/>
          <w:sz w:val="28"/>
          <w:szCs w:val="28"/>
        </w:rPr>
      </w:pPr>
    </w:p>
    <w:p>
      <w:pPr>
        <w:tabs>
          <w:tab w:val="left" w:pos="720"/>
        </w:tabs>
        <w:spacing w:line="440" w:lineRule="exact"/>
        <w:rPr>
          <w:rFonts w:ascii="宋体" w:hAnsi="宋体" w:cs="宋体"/>
          <w:b/>
          <w:color w:val="auto"/>
          <w:sz w:val="72"/>
          <w:szCs w:val="72"/>
        </w:rPr>
      </w:pPr>
    </w:p>
    <w:p>
      <w:pPr>
        <w:tabs>
          <w:tab w:val="left" w:pos="720"/>
        </w:tabs>
        <w:spacing w:line="440" w:lineRule="exact"/>
        <w:rPr>
          <w:rFonts w:ascii="宋体" w:hAnsi="宋体" w:cs="宋体"/>
          <w:b/>
          <w:color w:val="auto"/>
          <w:sz w:val="72"/>
          <w:szCs w:val="72"/>
        </w:rPr>
      </w:pPr>
    </w:p>
    <w:p>
      <w:pPr>
        <w:tabs>
          <w:tab w:val="left" w:pos="720"/>
        </w:tabs>
        <w:spacing w:line="440" w:lineRule="exact"/>
        <w:rPr>
          <w:rFonts w:ascii="宋体" w:hAnsi="宋体" w:cs="宋体"/>
          <w:b/>
          <w:color w:val="auto"/>
          <w:sz w:val="72"/>
          <w:szCs w:val="72"/>
        </w:rPr>
      </w:pPr>
    </w:p>
    <w:p>
      <w:pPr>
        <w:tabs>
          <w:tab w:val="left" w:pos="720"/>
        </w:tabs>
        <w:spacing w:line="600" w:lineRule="exact"/>
        <w:rPr>
          <w:rFonts w:ascii="宋体" w:hAnsi="宋体" w:cs="宋体"/>
          <w:b/>
          <w:color w:val="auto"/>
          <w:sz w:val="72"/>
          <w:szCs w:val="72"/>
        </w:rPr>
      </w:pPr>
    </w:p>
    <w:p>
      <w:pPr>
        <w:tabs>
          <w:tab w:val="left" w:pos="720"/>
        </w:tabs>
        <w:spacing w:line="800" w:lineRule="exact"/>
        <w:ind w:firstLine="2125" w:firstLineChars="294"/>
        <w:rPr>
          <w:rFonts w:ascii="宋体" w:hAnsi="宋体" w:cs="宋体"/>
          <w:b/>
          <w:color w:val="auto"/>
          <w:sz w:val="72"/>
          <w:szCs w:val="72"/>
        </w:rPr>
      </w:pPr>
      <w:r>
        <w:rPr>
          <w:rFonts w:hint="eastAsia" w:ascii="宋体" w:hAnsi="宋体" w:cs="宋体"/>
          <w:b/>
          <w:color w:val="auto"/>
          <w:sz w:val="72"/>
          <w:szCs w:val="72"/>
        </w:rPr>
        <w:t>政府采购合同书</w:t>
      </w:r>
    </w:p>
    <w:p>
      <w:pPr>
        <w:tabs>
          <w:tab w:val="left" w:pos="720"/>
        </w:tabs>
        <w:spacing w:line="440" w:lineRule="exact"/>
        <w:jc w:val="center"/>
        <w:rPr>
          <w:rFonts w:ascii="宋体" w:hAnsi="宋体" w:cs="宋体"/>
          <w:b/>
          <w:color w:val="auto"/>
          <w:sz w:val="44"/>
          <w:szCs w:val="44"/>
        </w:rPr>
      </w:pPr>
    </w:p>
    <w:p>
      <w:pPr>
        <w:tabs>
          <w:tab w:val="left" w:pos="720"/>
        </w:tabs>
        <w:spacing w:line="440" w:lineRule="exact"/>
        <w:jc w:val="center"/>
        <w:rPr>
          <w:rFonts w:ascii="宋体" w:hAnsi="宋体" w:cs="宋体"/>
          <w:b/>
          <w:color w:val="auto"/>
          <w:sz w:val="44"/>
          <w:szCs w:val="44"/>
        </w:rPr>
      </w:pPr>
    </w:p>
    <w:p>
      <w:pPr>
        <w:tabs>
          <w:tab w:val="left" w:pos="720"/>
        </w:tabs>
        <w:spacing w:line="440" w:lineRule="exact"/>
        <w:jc w:val="center"/>
        <w:rPr>
          <w:rFonts w:ascii="宋体" w:hAnsi="宋体" w:cs="宋体"/>
          <w:b/>
          <w:color w:val="auto"/>
          <w:sz w:val="28"/>
          <w:szCs w:val="28"/>
        </w:rPr>
      </w:pPr>
    </w:p>
    <w:p>
      <w:pPr>
        <w:tabs>
          <w:tab w:val="left" w:pos="720"/>
        </w:tabs>
        <w:spacing w:line="440" w:lineRule="exact"/>
        <w:jc w:val="center"/>
        <w:rPr>
          <w:rFonts w:ascii="宋体" w:hAnsi="宋体" w:cs="宋体"/>
          <w:b/>
          <w:color w:val="auto"/>
          <w:sz w:val="28"/>
          <w:szCs w:val="28"/>
        </w:rPr>
      </w:pPr>
    </w:p>
    <w:tbl>
      <w:tblPr>
        <w:tblStyle w:val="28"/>
        <w:tblW w:w="8811" w:type="dxa"/>
        <w:jc w:val="center"/>
        <w:tblInd w:w="0" w:type="dxa"/>
        <w:tblLayout w:type="fixed"/>
        <w:tblCellMar>
          <w:top w:w="0" w:type="dxa"/>
          <w:left w:w="108" w:type="dxa"/>
          <w:bottom w:w="0" w:type="dxa"/>
          <w:right w:w="108" w:type="dxa"/>
        </w:tblCellMar>
      </w:tblPr>
      <w:tblGrid>
        <w:gridCol w:w="8811"/>
      </w:tblGrid>
      <w:tr>
        <w:tblPrEx>
          <w:tblLayout w:type="fixed"/>
        </w:tblPrEx>
        <w:trPr>
          <w:trHeight w:val="446" w:hRule="atLeast"/>
          <w:jc w:val="center"/>
        </w:trPr>
        <w:tc>
          <w:tcPr>
            <w:tcW w:w="8811" w:type="dxa"/>
          </w:tcPr>
          <w:p>
            <w:pPr>
              <w:tabs>
                <w:tab w:val="left" w:pos="720"/>
              </w:tabs>
              <w:spacing w:line="440" w:lineRule="exact"/>
              <w:rPr>
                <w:rFonts w:ascii="宋体" w:hAnsi="宋体" w:cs="宋体"/>
                <w:b/>
                <w:color w:val="auto"/>
                <w:sz w:val="28"/>
                <w:szCs w:val="28"/>
              </w:rPr>
            </w:pPr>
            <w:r>
              <w:rPr>
                <w:rFonts w:hint="eastAsia" w:ascii="宋体" w:hAnsi="宋体" w:cs="宋体"/>
                <w:b/>
                <w:color w:val="auto"/>
                <w:sz w:val="28"/>
                <w:szCs w:val="28"/>
              </w:rPr>
              <w:t>项目编号：</w:t>
            </w:r>
          </w:p>
        </w:tc>
      </w:tr>
      <w:tr>
        <w:tblPrEx>
          <w:tblLayout w:type="fixed"/>
          <w:tblCellMar>
            <w:top w:w="0" w:type="dxa"/>
            <w:left w:w="108" w:type="dxa"/>
            <w:bottom w:w="0" w:type="dxa"/>
            <w:right w:w="108" w:type="dxa"/>
          </w:tblCellMar>
        </w:tblPrEx>
        <w:trPr>
          <w:trHeight w:val="446" w:hRule="atLeast"/>
          <w:jc w:val="center"/>
        </w:trPr>
        <w:tc>
          <w:tcPr>
            <w:tcW w:w="8811" w:type="dxa"/>
          </w:tcPr>
          <w:p>
            <w:pPr>
              <w:tabs>
                <w:tab w:val="left" w:pos="720"/>
              </w:tabs>
              <w:spacing w:line="440" w:lineRule="exact"/>
              <w:rPr>
                <w:rFonts w:ascii="宋体" w:hAnsi="宋体" w:cs="宋体"/>
                <w:b/>
                <w:color w:val="auto"/>
                <w:sz w:val="28"/>
                <w:szCs w:val="28"/>
              </w:rPr>
            </w:pPr>
          </w:p>
        </w:tc>
      </w:tr>
      <w:tr>
        <w:tblPrEx>
          <w:tblLayout w:type="fixed"/>
          <w:tblCellMar>
            <w:top w:w="0" w:type="dxa"/>
            <w:left w:w="108" w:type="dxa"/>
            <w:bottom w:w="0" w:type="dxa"/>
            <w:right w:w="108" w:type="dxa"/>
          </w:tblCellMar>
        </w:tblPrEx>
        <w:trPr>
          <w:trHeight w:val="446" w:hRule="atLeast"/>
          <w:jc w:val="center"/>
        </w:trPr>
        <w:tc>
          <w:tcPr>
            <w:tcW w:w="8811" w:type="dxa"/>
          </w:tcPr>
          <w:p>
            <w:pPr>
              <w:tabs>
                <w:tab w:val="left" w:pos="720"/>
              </w:tabs>
              <w:spacing w:line="440" w:lineRule="exact"/>
              <w:rPr>
                <w:rFonts w:ascii="宋体" w:hAnsi="宋体" w:cs="宋体"/>
                <w:b/>
                <w:color w:val="auto"/>
                <w:sz w:val="28"/>
                <w:szCs w:val="28"/>
              </w:rPr>
            </w:pPr>
            <w:r>
              <w:rPr>
                <w:rFonts w:hint="eastAsia" w:ascii="宋体" w:hAnsi="宋体" w:cs="宋体"/>
                <w:b/>
                <w:color w:val="auto"/>
                <w:sz w:val="28"/>
                <w:szCs w:val="28"/>
              </w:rPr>
              <w:t>项目名称：</w:t>
            </w:r>
          </w:p>
        </w:tc>
      </w:tr>
      <w:tr>
        <w:tblPrEx>
          <w:tblLayout w:type="fixed"/>
          <w:tblCellMar>
            <w:top w:w="0" w:type="dxa"/>
            <w:left w:w="108" w:type="dxa"/>
            <w:bottom w:w="0" w:type="dxa"/>
            <w:right w:w="108" w:type="dxa"/>
          </w:tblCellMar>
        </w:tblPrEx>
        <w:trPr>
          <w:trHeight w:val="460" w:hRule="atLeast"/>
          <w:jc w:val="center"/>
        </w:trPr>
        <w:tc>
          <w:tcPr>
            <w:tcW w:w="8811" w:type="dxa"/>
          </w:tcPr>
          <w:p>
            <w:pPr>
              <w:tabs>
                <w:tab w:val="left" w:pos="720"/>
              </w:tabs>
              <w:spacing w:line="440" w:lineRule="exact"/>
              <w:rPr>
                <w:rFonts w:ascii="宋体" w:hAnsi="宋体" w:cs="宋体"/>
                <w:b/>
                <w:color w:val="auto"/>
                <w:sz w:val="28"/>
                <w:szCs w:val="28"/>
              </w:rPr>
            </w:pPr>
          </w:p>
        </w:tc>
      </w:tr>
    </w:tbl>
    <w:p>
      <w:pPr>
        <w:tabs>
          <w:tab w:val="left" w:pos="720"/>
        </w:tabs>
        <w:spacing w:line="440" w:lineRule="exact"/>
        <w:rPr>
          <w:rFonts w:ascii="宋体" w:hAnsi="宋体" w:cs="宋体"/>
          <w:b/>
          <w:color w:val="auto"/>
          <w:sz w:val="28"/>
          <w:szCs w:val="28"/>
        </w:rPr>
      </w:pPr>
    </w:p>
    <w:p>
      <w:pPr>
        <w:spacing w:line="440" w:lineRule="exact"/>
        <w:rPr>
          <w:rFonts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甲方：</w:t>
      </w:r>
    </w:p>
    <w:p>
      <w:pPr>
        <w:spacing w:line="440" w:lineRule="exact"/>
        <w:rPr>
          <w:rFonts w:ascii="宋体" w:hAnsi="宋体" w:cs="宋体"/>
          <w:b/>
          <w:color w:val="auto"/>
          <w:sz w:val="28"/>
          <w:szCs w:val="28"/>
        </w:rPr>
      </w:pPr>
      <w:r>
        <w:rPr>
          <w:rFonts w:hint="eastAsia" w:ascii="宋体" w:hAnsi="宋体" w:cs="宋体"/>
          <w:b/>
          <w:color w:val="auto"/>
          <w:sz w:val="28"/>
          <w:szCs w:val="28"/>
        </w:rPr>
        <w:t xml:space="preserve">  </w:t>
      </w:r>
    </w:p>
    <w:p>
      <w:pPr>
        <w:spacing w:line="440" w:lineRule="exact"/>
        <w:ind w:firstLine="281" w:firstLineChars="100"/>
        <w:rPr>
          <w:rFonts w:ascii="宋体" w:hAnsi="宋体" w:cs="宋体"/>
          <w:b/>
          <w:color w:val="auto"/>
          <w:sz w:val="28"/>
          <w:szCs w:val="28"/>
        </w:rPr>
      </w:pPr>
      <w:r>
        <w:rPr>
          <w:rFonts w:hint="eastAsia" w:ascii="宋体" w:hAnsi="宋体" w:cs="宋体"/>
          <w:b/>
          <w:color w:val="auto"/>
          <w:sz w:val="28"/>
          <w:szCs w:val="28"/>
        </w:rPr>
        <w:t xml:space="preserve">  乙方：</w:t>
      </w:r>
    </w:p>
    <w:p>
      <w:pPr>
        <w:spacing w:line="440" w:lineRule="exact"/>
        <w:rPr>
          <w:rFonts w:ascii="宋体" w:hAnsi="宋体" w:cs="宋体"/>
          <w:b/>
          <w:color w:val="auto"/>
          <w:szCs w:val="21"/>
        </w:rPr>
      </w:pPr>
    </w:p>
    <w:p>
      <w:pPr>
        <w:spacing w:line="440" w:lineRule="exact"/>
        <w:rPr>
          <w:rFonts w:ascii="宋体" w:hAnsi="宋体" w:cs="宋体"/>
          <w:b/>
          <w:color w:val="auto"/>
          <w:szCs w:val="21"/>
        </w:rPr>
      </w:pPr>
    </w:p>
    <w:p>
      <w:pPr>
        <w:spacing w:line="440" w:lineRule="exact"/>
        <w:rPr>
          <w:rFonts w:ascii="宋体" w:hAnsi="宋体" w:cs="宋体"/>
          <w:b/>
          <w:color w:val="auto"/>
          <w:szCs w:val="21"/>
        </w:rPr>
      </w:pPr>
      <w:r>
        <w:rPr>
          <w:rFonts w:hint="eastAsia" w:ascii="宋体" w:hAnsi="宋体" w:cs="宋体"/>
          <w:b/>
          <w:color w:val="auto"/>
          <w:szCs w:val="21"/>
        </w:rPr>
        <w:t>注：本合同仅为合同的参考文本，合同签订双方可根据项目的具体要求进行修订，</w:t>
      </w:r>
      <w:r>
        <w:rPr>
          <w:rFonts w:hint="eastAsia" w:ascii="宋体" w:hAnsi="宋体" w:cs="宋体"/>
          <w:b/>
          <w:color w:val="auto"/>
          <w:szCs w:val="21"/>
          <w:u w:val="single"/>
        </w:rPr>
        <w:t>但合同条款不得与采购文件和成交供应商响应文件有实质性偏离。</w:t>
      </w:r>
    </w:p>
    <w:p>
      <w:pPr>
        <w:tabs>
          <w:tab w:val="left" w:pos="720"/>
        </w:tabs>
        <w:spacing w:line="440" w:lineRule="exact"/>
        <w:rPr>
          <w:rFonts w:ascii="宋体" w:hAnsi="宋体" w:cs="宋体"/>
          <w:b/>
          <w:color w:val="auto"/>
          <w:sz w:val="28"/>
          <w:szCs w:val="28"/>
        </w:rPr>
      </w:pPr>
    </w:p>
    <w:p>
      <w:pPr>
        <w:tabs>
          <w:tab w:val="left" w:pos="720"/>
        </w:tabs>
        <w:spacing w:line="500" w:lineRule="exact"/>
        <w:rPr>
          <w:rFonts w:ascii="宋体" w:hAnsi="宋体" w:cs="宋体"/>
          <w:color w:val="auto"/>
          <w:sz w:val="24"/>
        </w:rPr>
      </w:pPr>
      <w:r>
        <w:rPr>
          <w:rFonts w:hint="eastAsia" w:ascii="宋体" w:hAnsi="宋体" w:cs="宋体"/>
          <w:b/>
          <w:color w:val="auto"/>
          <w:sz w:val="28"/>
          <w:szCs w:val="28"/>
        </w:rPr>
        <w:br w:type="page"/>
      </w:r>
      <w:r>
        <w:rPr>
          <w:rFonts w:hint="eastAsia" w:ascii="宋体" w:hAnsi="宋体" w:cs="宋体"/>
          <w:b/>
          <w:color w:val="auto"/>
          <w:sz w:val="24"/>
        </w:rPr>
        <w:t>甲    方：</w:t>
      </w:r>
      <w:r>
        <w:rPr>
          <w:rFonts w:hint="eastAsia" w:ascii="宋体" w:hAnsi="宋体" w:cs="宋体"/>
          <w:b/>
          <w:color w:val="auto"/>
          <w:sz w:val="24"/>
          <w:u w:val="single"/>
        </w:rPr>
        <w:t xml:space="preserve">                   </w:t>
      </w:r>
      <w:r>
        <w:rPr>
          <w:rFonts w:hint="eastAsia" w:ascii="宋体" w:hAnsi="宋体" w:cs="宋体"/>
          <w:color w:val="auto"/>
          <w:sz w:val="24"/>
        </w:rPr>
        <w:t xml:space="preserve"> </w:t>
      </w:r>
    </w:p>
    <w:p>
      <w:pPr>
        <w:tabs>
          <w:tab w:val="left" w:pos="720"/>
        </w:tabs>
        <w:spacing w:line="500" w:lineRule="exact"/>
        <w:rPr>
          <w:rFonts w:ascii="宋体" w:hAnsi="宋体" w:cs="宋体"/>
          <w:b/>
          <w:color w:val="auto"/>
          <w:sz w:val="24"/>
          <w:u w:val="single"/>
        </w:rPr>
      </w:pPr>
      <w:r>
        <w:rPr>
          <w:rFonts w:hint="eastAsia" w:ascii="宋体" w:hAnsi="宋体" w:cs="宋体"/>
          <w:color w:val="auto"/>
          <w:sz w:val="24"/>
        </w:rPr>
        <w:t>电    话：</w:t>
      </w:r>
      <w:r>
        <w:rPr>
          <w:rFonts w:hint="eastAsia" w:ascii="宋体" w:hAnsi="宋体" w:cs="宋体"/>
          <w:b/>
          <w:color w:val="auto"/>
          <w:sz w:val="24"/>
          <w:u w:val="single"/>
        </w:rPr>
        <w:t xml:space="preserve">                   </w:t>
      </w:r>
      <w:r>
        <w:rPr>
          <w:rFonts w:hint="eastAsia" w:ascii="宋体" w:hAnsi="宋体" w:cs="宋体"/>
          <w:color w:val="auto"/>
          <w:sz w:val="24"/>
        </w:rPr>
        <w:t xml:space="preserve">  地  址：</w:t>
      </w:r>
      <w:r>
        <w:rPr>
          <w:rFonts w:hint="eastAsia" w:ascii="宋体" w:hAnsi="宋体" w:cs="宋体"/>
          <w:b/>
          <w:color w:val="auto"/>
          <w:sz w:val="24"/>
          <w:u w:val="single"/>
        </w:rPr>
        <w:t xml:space="preserve">                   </w:t>
      </w:r>
    </w:p>
    <w:p>
      <w:pPr>
        <w:tabs>
          <w:tab w:val="left" w:pos="720"/>
        </w:tabs>
        <w:spacing w:line="500" w:lineRule="exact"/>
        <w:rPr>
          <w:rFonts w:ascii="宋体" w:hAnsi="宋体" w:cs="宋体"/>
          <w:b/>
          <w:color w:val="auto"/>
          <w:sz w:val="24"/>
          <w:u w:val="single"/>
        </w:rPr>
      </w:pPr>
      <w:r>
        <w:rPr>
          <w:rFonts w:hint="eastAsia" w:ascii="宋体" w:hAnsi="宋体" w:cs="宋体"/>
          <w:b/>
          <w:color w:val="auto"/>
          <w:sz w:val="24"/>
        </w:rPr>
        <w:t>乙    方：</w:t>
      </w:r>
      <w:r>
        <w:rPr>
          <w:rFonts w:hint="eastAsia" w:ascii="宋体" w:hAnsi="宋体" w:cs="宋体"/>
          <w:b/>
          <w:color w:val="auto"/>
          <w:sz w:val="24"/>
          <w:u w:val="single"/>
        </w:rPr>
        <w:t xml:space="preserve">                   </w:t>
      </w:r>
      <w:r>
        <w:rPr>
          <w:rFonts w:hint="eastAsia" w:ascii="宋体" w:hAnsi="宋体" w:cs="宋体"/>
          <w:color w:val="auto"/>
          <w:sz w:val="24"/>
        </w:rPr>
        <w:br w:type="textWrapping"/>
      </w:r>
      <w:r>
        <w:rPr>
          <w:rFonts w:hint="eastAsia" w:ascii="宋体" w:hAnsi="宋体" w:cs="宋体"/>
          <w:color w:val="auto"/>
          <w:sz w:val="24"/>
        </w:rPr>
        <w:t>电    话：</w:t>
      </w:r>
      <w:r>
        <w:rPr>
          <w:rFonts w:hint="eastAsia" w:ascii="宋体" w:hAnsi="宋体" w:cs="宋体"/>
          <w:b/>
          <w:color w:val="auto"/>
          <w:sz w:val="24"/>
          <w:u w:val="single"/>
        </w:rPr>
        <w:t xml:space="preserve">                   </w:t>
      </w:r>
      <w:r>
        <w:rPr>
          <w:rFonts w:hint="eastAsia" w:ascii="宋体" w:hAnsi="宋体" w:cs="宋体"/>
          <w:b/>
          <w:color w:val="auto"/>
          <w:sz w:val="24"/>
        </w:rPr>
        <w:t xml:space="preserve">  </w:t>
      </w:r>
      <w:r>
        <w:rPr>
          <w:rFonts w:hint="eastAsia" w:ascii="宋体" w:hAnsi="宋体" w:cs="宋体"/>
          <w:color w:val="auto"/>
          <w:sz w:val="24"/>
        </w:rPr>
        <w:t>地  址：</w:t>
      </w:r>
      <w:r>
        <w:rPr>
          <w:rFonts w:hint="eastAsia" w:ascii="宋体" w:hAnsi="宋体" w:cs="宋体"/>
          <w:b/>
          <w:color w:val="auto"/>
          <w:sz w:val="24"/>
          <w:u w:val="single"/>
        </w:rPr>
        <w:t xml:space="preserve">                   </w:t>
      </w:r>
    </w:p>
    <w:p>
      <w:pPr>
        <w:tabs>
          <w:tab w:val="left" w:pos="720"/>
        </w:tabs>
        <w:spacing w:line="500" w:lineRule="exact"/>
        <w:rPr>
          <w:rFonts w:ascii="宋体" w:hAnsi="宋体" w:cs="宋体"/>
          <w:b/>
          <w:color w:val="auto"/>
          <w:sz w:val="24"/>
          <w:u w:val="single"/>
        </w:rPr>
      </w:pPr>
      <w:r>
        <w:rPr>
          <w:rFonts w:hint="eastAsia" w:ascii="宋体" w:hAnsi="宋体" w:cs="宋体"/>
          <w:color w:val="auto"/>
          <w:sz w:val="24"/>
        </w:rPr>
        <w:t>开户银行：</w:t>
      </w:r>
      <w:r>
        <w:rPr>
          <w:rFonts w:hint="eastAsia" w:ascii="宋体" w:hAnsi="宋体" w:cs="宋体"/>
          <w:b/>
          <w:color w:val="auto"/>
          <w:sz w:val="24"/>
          <w:u w:val="single"/>
        </w:rPr>
        <w:t xml:space="preserve">                   </w:t>
      </w:r>
    </w:p>
    <w:p>
      <w:pPr>
        <w:tabs>
          <w:tab w:val="left" w:pos="720"/>
        </w:tabs>
        <w:spacing w:line="500" w:lineRule="exact"/>
        <w:rPr>
          <w:rFonts w:ascii="宋体" w:hAnsi="宋体" w:cs="宋体"/>
          <w:color w:val="auto"/>
          <w:sz w:val="24"/>
        </w:rPr>
      </w:pPr>
      <w:r>
        <w:rPr>
          <w:rFonts w:hint="eastAsia" w:ascii="宋体" w:hAnsi="宋体" w:cs="宋体"/>
          <w:color w:val="auto"/>
          <w:sz w:val="24"/>
        </w:rPr>
        <w:t>账　　号：</w:t>
      </w:r>
      <w:r>
        <w:rPr>
          <w:rFonts w:hint="eastAsia" w:ascii="宋体" w:hAnsi="宋体" w:cs="宋体"/>
          <w:b/>
          <w:color w:val="auto"/>
          <w:sz w:val="24"/>
          <w:u w:val="single"/>
        </w:rPr>
        <w:t xml:space="preserve">                   </w:t>
      </w:r>
    </w:p>
    <w:p>
      <w:pPr>
        <w:spacing w:line="360" w:lineRule="auto"/>
        <w:rPr>
          <w:rFonts w:ascii="宋体" w:hAnsi="宋体" w:cs="宋体"/>
          <w:color w:val="auto"/>
          <w:sz w:val="24"/>
        </w:rPr>
      </w:pPr>
    </w:p>
    <w:p>
      <w:pPr>
        <w:spacing w:line="360" w:lineRule="auto"/>
        <w:ind w:firstLine="480" w:firstLineChars="200"/>
        <w:rPr>
          <w:rFonts w:ascii="宋体" w:hAnsi="宋体"/>
          <w:color w:val="auto"/>
          <w:kern w:val="28"/>
          <w:sz w:val="24"/>
        </w:rPr>
      </w:pPr>
      <w:r>
        <w:rPr>
          <w:rFonts w:hint="eastAsia" w:ascii="宋体" w:hAnsi="宋体"/>
          <w:color w:val="auto"/>
          <w:sz w:val="24"/>
        </w:rPr>
        <w:t xml:space="preserve">根据 </w:t>
      </w:r>
      <w:r>
        <w:rPr>
          <w:rFonts w:hint="eastAsia" w:ascii="宋体" w:hAnsi="宋体"/>
          <w:color w:val="auto"/>
          <w:sz w:val="24"/>
          <w:u w:val="single"/>
        </w:rPr>
        <w:t xml:space="preserve">                  项目</w:t>
      </w:r>
      <w:r>
        <w:rPr>
          <w:rFonts w:hint="eastAsia" w:ascii="宋体" w:hAnsi="宋体"/>
          <w:color w:val="auto"/>
          <w:sz w:val="24"/>
        </w:rPr>
        <w:t>的采购结果，按照《中华人民共和国政府采购法》、《民法典》的规定，</w:t>
      </w:r>
      <w:r>
        <w:rPr>
          <w:rFonts w:hint="eastAsia" w:ascii="宋体" w:hAnsi="宋体"/>
          <w:color w:val="auto"/>
          <w:kern w:val="28"/>
          <w:sz w:val="24"/>
        </w:rPr>
        <w:t>经双方协商，</w:t>
      </w:r>
      <w:r>
        <w:rPr>
          <w:rFonts w:hint="eastAsia" w:ascii="宋体" w:hAnsi="宋体"/>
          <w:color w:val="auto"/>
          <w:sz w:val="24"/>
        </w:rPr>
        <w:t>本着平等互利和诚实信用的原则，</w:t>
      </w:r>
      <w:r>
        <w:rPr>
          <w:rFonts w:hint="eastAsia" w:ascii="宋体" w:hAnsi="宋体"/>
          <w:color w:val="auto"/>
          <w:kern w:val="28"/>
          <w:sz w:val="24"/>
        </w:rPr>
        <w:t>一致同意签订本合同如下。</w:t>
      </w:r>
    </w:p>
    <w:p>
      <w:pPr>
        <w:spacing w:line="360" w:lineRule="auto"/>
        <w:ind w:firstLine="482" w:firstLineChars="200"/>
        <w:rPr>
          <w:rFonts w:ascii="宋体" w:hAnsi="宋体"/>
          <w:b/>
          <w:bCs/>
          <w:color w:val="auto"/>
          <w:kern w:val="28"/>
          <w:sz w:val="24"/>
        </w:rPr>
      </w:pPr>
    </w:p>
    <w:p>
      <w:pPr>
        <w:spacing w:line="360" w:lineRule="auto"/>
        <w:ind w:firstLine="482" w:firstLineChars="200"/>
        <w:rPr>
          <w:rFonts w:ascii="宋体" w:hAnsi="宋体"/>
          <w:b/>
          <w:bCs/>
          <w:color w:val="auto"/>
          <w:kern w:val="28"/>
          <w:sz w:val="24"/>
        </w:rPr>
      </w:pPr>
      <w:r>
        <w:rPr>
          <w:rFonts w:hint="eastAsia" w:ascii="宋体" w:hAnsi="宋体"/>
          <w:b/>
          <w:bCs/>
          <w:color w:val="auto"/>
          <w:kern w:val="28"/>
          <w:sz w:val="24"/>
        </w:rPr>
        <w:t>一、服务内容</w:t>
      </w:r>
    </w:p>
    <w:p>
      <w:pPr>
        <w:numPr>
          <w:ilvl w:val="0"/>
          <w:numId w:val="11"/>
        </w:numPr>
        <w:spacing w:line="360" w:lineRule="auto"/>
        <w:ind w:firstLine="480" w:firstLineChars="200"/>
        <w:rPr>
          <w:rFonts w:ascii="宋体" w:hAnsi="宋体" w:cs="宋体"/>
          <w:color w:val="auto"/>
          <w:sz w:val="24"/>
        </w:rPr>
      </w:pPr>
      <w:r>
        <w:rPr>
          <w:rFonts w:hint="eastAsia" w:ascii="宋体" w:hAnsi="宋体" w:cs="宋体"/>
          <w:color w:val="auto"/>
          <w:sz w:val="24"/>
        </w:rPr>
        <w:t>……</w:t>
      </w:r>
    </w:p>
    <w:p>
      <w:pPr>
        <w:numPr>
          <w:ilvl w:val="0"/>
          <w:numId w:val="11"/>
        </w:numPr>
        <w:spacing w:line="360" w:lineRule="auto"/>
        <w:ind w:firstLine="480" w:firstLineChars="200"/>
        <w:rPr>
          <w:rFonts w:ascii="宋体" w:hAnsi="宋体" w:cs="宋体"/>
          <w:color w:val="auto"/>
          <w:sz w:val="24"/>
        </w:rPr>
      </w:pPr>
      <w:r>
        <w:rPr>
          <w:rFonts w:hint="eastAsia" w:ascii="宋体" w:hAnsi="宋体" w:cs="宋体"/>
          <w:color w:val="auto"/>
          <w:sz w:val="24"/>
        </w:rPr>
        <w:t>……</w:t>
      </w:r>
    </w:p>
    <w:p>
      <w:pPr>
        <w:spacing w:line="360" w:lineRule="auto"/>
        <w:ind w:firstLine="482" w:firstLineChars="200"/>
        <w:rPr>
          <w:rFonts w:ascii="宋体" w:hAnsi="宋体"/>
          <w:b/>
          <w:bCs/>
          <w:color w:val="auto"/>
          <w:sz w:val="24"/>
        </w:rPr>
      </w:pPr>
    </w:p>
    <w:p>
      <w:pPr>
        <w:spacing w:line="360" w:lineRule="auto"/>
        <w:ind w:firstLine="482" w:firstLineChars="200"/>
        <w:rPr>
          <w:rFonts w:ascii="宋体" w:hAnsi="宋体"/>
          <w:b/>
          <w:bCs/>
          <w:color w:val="auto"/>
          <w:sz w:val="24"/>
        </w:rPr>
      </w:pPr>
      <w:r>
        <w:rPr>
          <w:rFonts w:hint="eastAsia" w:ascii="宋体" w:hAnsi="宋体"/>
          <w:b/>
          <w:bCs/>
          <w:color w:val="auto"/>
          <w:sz w:val="24"/>
        </w:rPr>
        <w:t>二、</w:t>
      </w:r>
      <w:r>
        <w:rPr>
          <w:rFonts w:hint="eastAsia" w:ascii="宋体" w:hAnsi="宋体"/>
          <w:b/>
          <w:bCs/>
          <w:color w:val="auto"/>
          <w:kern w:val="28"/>
          <w:sz w:val="24"/>
        </w:rPr>
        <w:t>合同</w:t>
      </w:r>
      <w:r>
        <w:rPr>
          <w:rFonts w:hint="eastAsia" w:ascii="宋体" w:hAnsi="宋体"/>
          <w:b/>
          <w:bCs/>
          <w:color w:val="auto"/>
          <w:sz w:val="24"/>
        </w:rPr>
        <w:t>金额</w:t>
      </w:r>
    </w:p>
    <w:p>
      <w:pPr>
        <w:spacing w:line="360" w:lineRule="auto"/>
        <w:ind w:firstLine="440" w:firstLineChars="200"/>
        <w:rPr>
          <w:rFonts w:ascii="宋体" w:hAnsi="宋体"/>
          <w:color w:val="auto"/>
          <w:szCs w:val="21"/>
        </w:rPr>
      </w:pPr>
      <w:r>
        <w:rPr>
          <w:rFonts w:hint="eastAsia" w:ascii="宋体" w:hAnsi="宋体"/>
          <w:color w:val="auto"/>
          <w:szCs w:val="21"/>
        </w:rPr>
        <w:t>合同金额人民币（大写）：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s="Arial"/>
          <w:color w:val="auto"/>
          <w:szCs w:val="21"/>
        </w:rPr>
        <w:t>¥</w:t>
      </w:r>
      <w:r>
        <w:rPr>
          <w:rFonts w:hint="eastAsia" w:ascii="宋体" w:hAnsi="宋体" w:cs="Arial"/>
          <w:color w:val="auto"/>
          <w:szCs w:val="21"/>
          <w:u w:val="single"/>
        </w:rPr>
        <w:t xml:space="preserve">　　　　   </w:t>
      </w:r>
      <w:r>
        <w:rPr>
          <w:rFonts w:hint="eastAsia" w:ascii="宋体" w:hAnsi="宋体" w:cs="Arial"/>
          <w:color w:val="auto"/>
          <w:szCs w:val="21"/>
        </w:rPr>
        <w:t>元</w:t>
      </w:r>
      <w:r>
        <w:rPr>
          <w:rFonts w:hint="eastAsia" w:ascii="宋体" w:hAnsi="宋体"/>
          <w:color w:val="auto"/>
          <w:szCs w:val="21"/>
        </w:rPr>
        <w:t>） 。</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三、服务范围</w:t>
      </w:r>
    </w:p>
    <w:p>
      <w:pPr>
        <w:spacing w:line="360" w:lineRule="auto"/>
        <w:ind w:firstLine="480" w:firstLineChars="200"/>
        <w:rPr>
          <w:rFonts w:ascii="宋体" w:hAnsi="宋体" w:cs="宋体"/>
          <w:color w:val="auto"/>
          <w:sz w:val="24"/>
        </w:rPr>
      </w:pPr>
      <w:r>
        <w:rPr>
          <w:rFonts w:hint="eastAsia" w:ascii="宋体" w:hAnsi="宋体" w:cs="宋体"/>
          <w:color w:val="auto"/>
          <w:sz w:val="24"/>
        </w:rPr>
        <w:t>甲方聘请乙方提供以下服务：</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 xml:space="preserve">四、项目完成期限 </w:t>
      </w:r>
    </w:p>
    <w:p>
      <w:pPr>
        <w:spacing w:line="360" w:lineRule="auto"/>
        <w:ind w:firstLine="480" w:firstLineChars="200"/>
        <w:rPr>
          <w:rFonts w:ascii="宋体" w:hAnsi="宋体" w:cs="宋体"/>
          <w:color w:val="auto"/>
          <w:sz w:val="24"/>
        </w:rPr>
      </w:pPr>
      <w:r>
        <w:rPr>
          <w:rFonts w:hint="eastAsia" w:ascii="宋体" w:hAnsi="宋体" w:cs="宋体"/>
          <w:color w:val="auto"/>
          <w:sz w:val="24"/>
        </w:rPr>
        <w:t>委托服务期间自______年______月至______年______月止。</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五、双方的权利和义务</w:t>
      </w:r>
    </w:p>
    <w:p>
      <w:pPr>
        <w:spacing w:line="360" w:lineRule="auto"/>
        <w:ind w:firstLine="360" w:firstLineChars="150"/>
        <w:rPr>
          <w:rFonts w:ascii="宋体" w:hAnsi="宋体" w:cs="宋体"/>
          <w:color w:val="auto"/>
          <w:sz w:val="24"/>
        </w:rPr>
      </w:pPr>
      <w:r>
        <w:rPr>
          <w:rFonts w:hint="eastAsia" w:ascii="宋体" w:hAnsi="宋体" w:cs="宋体"/>
          <w:color w:val="auto"/>
          <w:sz w:val="24"/>
        </w:rPr>
        <w:t>（一）甲方权利义务</w:t>
      </w:r>
    </w:p>
    <w:p>
      <w:pPr>
        <w:spacing w:line="360" w:lineRule="auto"/>
        <w:ind w:firstLine="360" w:firstLineChars="150"/>
        <w:rPr>
          <w:rFonts w:ascii="宋体" w:hAnsi="宋体" w:cs="宋体"/>
          <w:color w:val="auto"/>
          <w:sz w:val="24"/>
        </w:rPr>
      </w:pPr>
      <w:r>
        <w:rPr>
          <w:rFonts w:hint="eastAsia" w:ascii="宋体" w:hAnsi="宋体" w:cs="宋体"/>
          <w:color w:val="auto"/>
          <w:sz w:val="24"/>
        </w:rPr>
        <w:t>（二）乙方权利义务</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六、付款方式</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由采购人按下列程序付款：</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rPr>
        <w:tab/>
      </w:r>
      <w:r>
        <w:rPr>
          <w:rFonts w:hint="eastAsia" w:ascii="宋体" w:hAnsi="宋体" w:cs="宋体"/>
          <w:bCs/>
          <w:color w:val="auto"/>
          <w:sz w:val="24"/>
        </w:rPr>
        <w:t>自签订合同后15个工作日内，支付合同总价的30%。</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2.</w:t>
      </w:r>
      <w:r>
        <w:rPr>
          <w:rFonts w:hint="eastAsia" w:ascii="宋体" w:hAnsi="宋体" w:cs="宋体"/>
          <w:bCs/>
          <w:color w:val="auto"/>
          <w:sz w:val="24"/>
        </w:rPr>
        <w:tab/>
      </w:r>
      <w:r>
        <w:rPr>
          <w:rFonts w:hint="eastAsia" w:ascii="宋体" w:hAnsi="宋体" w:cs="宋体"/>
          <w:bCs/>
          <w:color w:val="auto"/>
          <w:sz w:val="24"/>
        </w:rPr>
        <w:t>设备安装调试结束，提交全部报告材料，调试完成并验收合格后15个工作日内，支付合同总价的60%。</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3.</w:t>
      </w:r>
      <w:r>
        <w:rPr>
          <w:rFonts w:hint="eastAsia" w:ascii="宋体" w:hAnsi="宋体" w:cs="宋体"/>
          <w:bCs/>
          <w:color w:val="auto"/>
          <w:sz w:val="24"/>
        </w:rPr>
        <w:tab/>
      </w:r>
      <w:r>
        <w:rPr>
          <w:rFonts w:hint="eastAsia" w:ascii="宋体" w:hAnsi="宋体" w:cs="宋体"/>
          <w:bCs/>
          <w:color w:val="auto"/>
          <w:sz w:val="24"/>
        </w:rPr>
        <w:t>从验收合格之日起，正常使用30个工作日内，支付合同总价的10%。</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rPr>
        <w:tab/>
      </w:r>
      <w:r>
        <w:rPr>
          <w:rFonts w:hint="eastAsia" w:ascii="宋体" w:hAnsi="宋体" w:cs="宋体"/>
          <w:bCs/>
          <w:color w:val="auto"/>
          <w:sz w:val="24"/>
        </w:rPr>
        <w:t>中标人凭以下有效文件与采购人结算：</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（1）合同；</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（2）中标人开具的正式发票；</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（3）验收调试报告（加盖采购人公章）；</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（4）中标通知书。</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5. 因采购人使用的是财政资金，采购人在前款规定的付款时间为向政府采购支付部门提出办理财政支付申请手续的时间（不含政府财政支付部门审核的时间），在规定时间内提出支付申请手续 后即视为采购人已经按期支付。</w:t>
      </w:r>
    </w:p>
    <w:p>
      <w:pPr>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七、违约责任与赔偿损失</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1）乙方提供的服务不符合采购文件、响应文件或本合同规定的，甲方有权拒收，并且乙方须向甲方方支付本合同总价5%的违约金。</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2）乙方未能按本合同规定的服务期限提供服务，从逾期之日起每日按本合同总价3‰的数额向甲方支付违约金；逾期15天以上（含15天）的，甲方有权终止合同，要求乙方支付违约金，并且给甲方造成的经济损失由乙方承担赔偿责任。</w:t>
      </w:r>
    </w:p>
    <w:p>
      <w:pPr>
        <w:spacing w:line="360" w:lineRule="auto"/>
        <w:ind w:firstLine="439" w:firstLineChars="183"/>
        <w:rPr>
          <w:rFonts w:ascii="宋体" w:hAnsi="宋体" w:cs="宋体"/>
          <w:bCs/>
          <w:color w:val="auto"/>
          <w:sz w:val="24"/>
        </w:rPr>
      </w:pPr>
      <w:r>
        <w:rPr>
          <w:rFonts w:hint="eastAsia" w:ascii="宋体" w:hAnsi="宋体" w:cs="宋体"/>
          <w:bCs/>
          <w:color w:val="auto"/>
          <w:sz w:val="24"/>
        </w:rPr>
        <w:t>3）甲方无正当理由拒收接受服务，到期拒付服务款项的，甲方向乙方偿付本合同总价5%的违约金。甲方逾期付款，则每日按本合同总价的3%向乙方偿付违约金。</w:t>
      </w:r>
    </w:p>
    <w:p>
      <w:pPr>
        <w:numPr>
          <w:ilvl w:val="0"/>
          <w:numId w:val="12"/>
        </w:numPr>
        <w:spacing w:line="360" w:lineRule="auto"/>
        <w:ind w:firstLine="439" w:firstLineChars="183"/>
        <w:rPr>
          <w:rFonts w:ascii="宋体" w:hAnsi="宋体" w:cs="宋体"/>
          <w:bCs/>
          <w:color w:val="auto"/>
          <w:sz w:val="24"/>
        </w:rPr>
      </w:pPr>
      <w:r>
        <w:rPr>
          <w:rFonts w:hint="eastAsia" w:ascii="宋体" w:hAnsi="宋体" w:cs="宋体"/>
          <w:bCs/>
          <w:color w:val="auto"/>
          <w:sz w:val="24"/>
        </w:rPr>
        <w:t>其它违约责任按《中华人民共和国合同法》处理。</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八、提出异议的时间和方法</w:t>
      </w:r>
    </w:p>
    <w:p>
      <w:pPr>
        <w:spacing w:line="360" w:lineRule="auto"/>
        <w:ind w:firstLine="480" w:firstLineChars="200"/>
        <w:rPr>
          <w:rFonts w:ascii="宋体" w:hAnsi="宋体" w:cs="宋体"/>
          <w:color w:val="auto"/>
          <w:sz w:val="24"/>
        </w:rPr>
      </w:pPr>
      <w:r>
        <w:rPr>
          <w:rFonts w:hint="eastAsia" w:ascii="宋体" w:hAnsi="宋体" w:cs="宋体"/>
          <w:color w:val="auto"/>
          <w:sz w:val="24"/>
        </w:rPr>
        <w:t>1.甲方对乙方的服务质量有异议时，即向乙方提出书面异议。</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2.乙方在接到甲方书面异议后，应在3日内负责处理并函复甲方处理情况，否则，即视为默认甲方提出的异议和处理意见。</w:t>
      </w:r>
    </w:p>
    <w:p>
      <w:pPr>
        <w:spacing w:line="360" w:lineRule="auto"/>
        <w:ind w:firstLine="480" w:firstLineChars="200"/>
        <w:rPr>
          <w:rFonts w:ascii="宋体" w:hAnsi="宋体" w:cs="宋体"/>
          <w:color w:val="auto"/>
          <w:sz w:val="24"/>
        </w:rPr>
      </w:pPr>
      <w:r>
        <w:rPr>
          <w:rFonts w:hint="eastAsia" w:ascii="宋体" w:hAnsi="宋体" w:cs="宋体"/>
          <w:color w:val="auto"/>
          <w:sz w:val="24"/>
        </w:rPr>
        <w:t>3.若乙方违背投标承诺和未尽义务，损害了甲方的合法权益，甲方在任何时候均可追究乙方的违约责任并索取赔偿，且不受验收程序和合同时效的限制。</w:t>
      </w:r>
    </w:p>
    <w:p>
      <w:pPr>
        <w:spacing w:line="360" w:lineRule="auto"/>
        <w:ind w:firstLine="482" w:firstLineChars="200"/>
        <w:rPr>
          <w:rFonts w:ascii="宋体" w:hAnsi="宋体" w:cs="宋体"/>
          <w:b/>
          <w:color w:val="auto"/>
          <w:sz w:val="24"/>
        </w:rPr>
      </w:pPr>
      <w:r>
        <w:rPr>
          <w:rFonts w:hint="eastAsia" w:ascii="宋体" w:hAnsi="宋体" w:cs="宋体"/>
          <w:b/>
          <w:color w:val="auto"/>
          <w:sz w:val="24"/>
        </w:rPr>
        <w:t>九、争议解决</w:t>
      </w:r>
    </w:p>
    <w:p>
      <w:pPr>
        <w:spacing w:line="360" w:lineRule="auto"/>
        <w:ind w:firstLine="480" w:firstLineChars="200"/>
        <w:rPr>
          <w:rFonts w:ascii="宋体" w:hAnsi="宋体" w:cs="宋体"/>
          <w:color w:val="auto"/>
          <w:sz w:val="24"/>
        </w:rPr>
      </w:pPr>
      <w:r>
        <w:rPr>
          <w:rFonts w:hint="eastAsia" w:ascii="宋体" w:hAnsi="宋体" w:cs="宋体"/>
          <w:color w:val="auto"/>
          <w:sz w:val="24"/>
        </w:rPr>
        <w:t>合同履行过程中发生的任何争议，如双方未能通过友好协商解决，按相关法律法规处理。</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 xml:space="preserve">十、不可抗力 </w:t>
      </w:r>
    </w:p>
    <w:p>
      <w:pPr>
        <w:spacing w:line="360" w:lineRule="auto"/>
        <w:ind w:firstLine="480" w:firstLineChars="200"/>
        <w:rPr>
          <w:rFonts w:ascii="宋体" w:hAnsi="宋体" w:cs="宋体"/>
          <w:color w:val="auto"/>
          <w:sz w:val="24"/>
        </w:rPr>
      </w:pPr>
      <w:r>
        <w:rPr>
          <w:rFonts w:hint="eastAsia" w:ascii="宋体" w:hAnsi="宋体" w:cs="宋体"/>
          <w:color w:val="auto"/>
          <w:sz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十一、税费</w:t>
      </w:r>
    </w:p>
    <w:p>
      <w:pPr>
        <w:spacing w:line="360" w:lineRule="auto"/>
        <w:ind w:firstLine="480" w:firstLineChars="200"/>
        <w:rPr>
          <w:rFonts w:ascii="宋体" w:hAnsi="宋体" w:cs="宋体"/>
          <w:color w:val="auto"/>
          <w:sz w:val="24"/>
        </w:rPr>
      </w:pPr>
      <w:r>
        <w:rPr>
          <w:rFonts w:hint="eastAsia" w:ascii="宋体" w:hAnsi="宋体" w:cs="宋体"/>
          <w:color w:val="auto"/>
          <w:sz w:val="24"/>
        </w:rPr>
        <w:t>在中国境内、外发生的与本合同执行有关的一切税费均由乙方负担。</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十二、其它</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1.本合同实施过程中所涉及的一切税费和不可预见的一切费用由乙方承担。</w:t>
      </w:r>
    </w:p>
    <w:p>
      <w:pPr>
        <w:spacing w:line="360" w:lineRule="auto"/>
        <w:ind w:firstLine="480" w:firstLineChars="200"/>
        <w:rPr>
          <w:rFonts w:ascii="宋体" w:hAnsi="宋体" w:cs="宋体"/>
          <w:color w:val="auto"/>
          <w:sz w:val="24"/>
        </w:rPr>
      </w:pPr>
      <w:r>
        <w:rPr>
          <w:rFonts w:hint="eastAsia" w:ascii="宋体" w:hAnsi="宋体" w:cs="宋体"/>
          <w:color w:val="auto"/>
          <w:sz w:val="24"/>
        </w:rPr>
        <w:t>2.任何一方因不可抗力的原因不能履行合同时，应在不可抗力事件发生后的24小时内通知对方，以减轻可能给对方造成的损失，在取得有关机构的不可抗力证明书或双方谅解确认后，允许延期或修订合同，并根据情况可部分或全部免于承担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3.有关本合同条款的修改、补充和变更，均应以书面形式进行，经双方签名、盖章后生效，但所有补充合同的招标金额不得超过本合同招标金额的百分之十五，超过的部分无效。</w:t>
      </w:r>
    </w:p>
    <w:p>
      <w:pPr>
        <w:spacing w:line="360" w:lineRule="auto"/>
        <w:ind w:firstLine="480" w:firstLineChars="200"/>
        <w:rPr>
          <w:rFonts w:ascii="宋体" w:hAnsi="宋体" w:cs="宋体"/>
          <w:b/>
          <w:color w:val="auto"/>
          <w:sz w:val="24"/>
        </w:rPr>
      </w:pPr>
      <w:r>
        <w:rPr>
          <w:rFonts w:hint="eastAsia" w:ascii="宋体" w:hAnsi="宋体" w:cs="宋体"/>
          <w:color w:val="auto"/>
          <w:sz w:val="24"/>
        </w:rPr>
        <w:t>4.本合同所有附件、磋商文件、响应文件、成交通知书均为合同的有效组成部分，与本合同具有同等法律效力。</w:t>
      </w:r>
    </w:p>
    <w:p>
      <w:pPr>
        <w:spacing w:line="360" w:lineRule="auto"/>
        <w:ind w:firstLine="480" w:firstLineChars="200"/>
        <w:rPr>
          <w:rFonts w:ascii="宋体" w:hAnsi="宋体" w:cs="宋体"/>
          <w:color w:val="auto"/>
          <w:sz w:val="24"/>
        </w:rPr>
      </w:pPr>
      <w:r>
        <w:rPr>
          <w:rFonts w:hint="eastAsia" w:ascii="宋体" w:hAnsi="宋体" w:cs="宋体"/>
          <w:bCs/>
          <w:color w:val="auto"/>
          <w:sz w:val="24"/>
        </w:rPr>
        <w:t>5</w:t>
      </w:r>
      <w:r>
        <w:rPr>
          <w:rFonts w:hint="eastAsia" w:ascii="宋体" w:hAnsi="宋体" w:cs="宋体"/>
          <w:color w:val="auto"/>
          <w:sz w:val="24"/>
        </w:rPr>
        <w:t>.在执行本合同的过程中，所有经双方签署确认的文件（包括会议纪要、补充协议、往来信函）即成为本合同的有效组成部分。</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6.如一方地址、电话、传真号码有变更，应在变更当日内书面通知对方，否则，应承担相应责任。 </w:t>
      </w:r>
    </w:p>
    <w:p>
      <w:pPr>
        <w:spacing w:line="360" w:lineRule="auto"/>
        <w:ind w:firstLine="480" w:firstLineChars="200"/>
        <w:rPr>
          <w:rFonts w:ascii="宋体" w:hAnsi="宋体" w:cs="宋体"/>
          <w:color w:val="auto"/>
          <w:sz w:val="24"/>
        </w:rPr>
      </w:pPr>
      <w:r>
        <w:rPr>
          <w:rFonts w:hint="eastAsia" w:ascii="宋体" w:hAnsi="宋体" w:cs="宋体"/>
          <w:color w:val="auto"/>
          <w:sz w:val="24"/>
        </w:rPr>
        <w:t>7.除甲方事先书面同意外，乙方不得部分或全部转让其应履行的合同项下的义务。</w:t>
      </w:r>
    </w:p>
    <w:p>
      <w:pPr>
        <w:spacing w:line="360" w:lineRule="auto"/>
        <w:ind w:firstLine="480" w:firstLineChars="200"/>
        <w:rPr>
          <w:rFonts w:ascii="宋体" w:hAnsi="宋体" w:cs="宋体"/>
          <w:color w:val="auto"/>
          <w:sz w:val="24"/>
        </w:rPr>
      </w:pPr>
      <w:r>
        <w:rPr>
          <w:rFonts w:hint="eastAsia" w:ascii="宋体" w:hAnsi="宋体" w:cs="宋体"/>
          <w:color w:val="auto"/>
          <w:sz w:val="24"/>
        </w:rPr>
        <w:t>8.以上条款协议双方已充分了解，并明确理解由此产生的相关权责。</w:t>
      </w:r>
    </w:p>
    <w:p>
      <w:pPr>
        <w:spacing w:line="360" w:lineRule="auto"/>
        <w:ind w:firstLine="482" w:firstLineChars="200"/>
        <w:rPr>
          <w:rFonts w:ascii="宋体" w:hAnsi="宋体" w:cs="宋体"/>
          <w:b/>
          <w:color w:val="auto"/>
          <w:sz w:val="24"/>
        </w:rPr>
      </w:pPr>
    </w:p>
    <w:p>
      <w:pPr>
        <w:spacing w:line="360" w:lineRule="auto"/>
        <w:ind w:firstLine="482" w:firstLineChars="200"/>
        <w:rPr>
          <w:rFonts w:ascii="宋体" w:hAnsi="宋体" w:cs="宋体"/>
          <w:b/>
          <w:color w:val="auto"/>
          <w:sz w:val="24"/>
        </w:rPr>
      </w:pPr>
      <w:r>
        <w:rPr>
          <w:rFonts w:hint="eastAsia" w:ascii="宋体" w:hAnsi="宋体" w:cs="宋体"/>
          <w:b/>
          <w:color w:val="auto"/>
          <w:sz w:val="24"/>
        </w:rPr>
        <w:t>十三、合同生效</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1.本合同在甲乙双方法人代表或其授权代表签字盖章后生效。</w:t>
      </w:r>
    </w:p>
    <w:p>
      <w:pPr>
        <w:spacing w:line="360" w:lineRule="auto"/>
        <w:ind w:firstLine="480" w:firstLineChars="200"/>
        <w:rPr>
          <w:rFonts w:ascii="宋体" w:hAnsi="宋体" w:cs="宋体"/>
          <w:b/>
          <w:color w:val="auto"/>
          <w:sz w:val="24"/>
        </w:rPr>
      </w:pPr>
      <w:r>
        <w:rPr>
          <w:rFonts w:hint="eastAsia" w:ascii="宋体" w:hAnsi="宋体" w:cs="宋体"/>
          <w:color w:val="auto"/>
          <w:sz w:val="24"/>
        </w:rPr>
        <w:t>2.合同壹式</w:t>
      </w:r>
      <w:r>
        <w:rPr>
          <w:rFonts w:hint="eastAsia" w:ascii="宋体" w:hAnsi="宋体" w:cs="宋体"/>
          <w:color w:val="auto"/>
          <w:sz w:val="24"/>
          <w:u w:val="single"/>
        </w:rPr>
        <w:t xml:space="preserve">     </w:t>
      </w:r>
      <w:r>
        <w:rPr>
          <w:rFonts w:hint="eastAsia" w:ascii="宋体" w:hAnsi="宋体" w:cs="宋体"/>
          <w:color w:val="auto"/>
          <w:sz w:val="24"/>
        </w:rPr>
        <w:t>份，其中甲乙双方各执</w:t>
      </w:r>
      <w:r>
        <w:rPr>
          <w:rFonts w:hint="eastAsia" w:ascii="宋体" w:hAnsi="宋体" w:cs="宋体"/>
          <w:color w:val="auto"/>
          <w:sz w:val="24"/>
          <w:u w:val="single"/>
        </w:rPr>
        <w:t xml:space="preserve">    </w:t>
      </w:r>
      <w:r>
        <w:rPr>
          <w:rFonts w:hint="eastAsia" w:ascii="宋体" w:hAnsi="宋体" w:cs="宋体"/>
          <w:color w:val="auto"/>
          <w:sz w:val="24"/>
        </w:rPr>
        <w:t>份，政府采购代理机构执壹份，政府采购监督管理部门</w:t>
      </w:r>
      <w:r>
        <w:rPr>
          <w:rFonts w:hint="eastAsia" w:ascii="宋体" w:hAnsi="宋体" w:cs="宋体"/>
          <w:color w:val="auto"/>
          <w:sz w:val="24"/>
          <w:u w:val="single"/>
        </w:rPr>
        <w:t xml:space="preserve">   </w:t>
      </w:r>
      <w:r>
        <w:rPr>
          <w:rFonts w:hint="eastAsia" w:ascii="宋体" w:hAnsi="宋体" w:cs="宋体"/>
          <w:color w:val="auto"/>
          <w:sz w:val="24"/>
        </w:rPr>
        <w:t>份。</w:t>
      </w:r>
    </w:p>
    <w:p>
      <w:pPr>
        <w:spacing w:line="500" w:lineRule="exact"/>
        <w:rPr>
          <w:rFonts w:ascii="宋体" w:hAnsi="宋体" w:cs="宋体"/>
          <w:b/>
          <w:color w:val="auto"/>
          <w:sz w:val="24"/>
        </w:rPr>
      </w:pPr>
    </w:p>
    <w:p>
      <w:pPr>
        <w:spacing w:line="500" w:lineRule="exact"/>
        <w:rPr>
          <w:rFonts w:ascii="宋体" w:hAnsi="宋体" w:cs="宋体"/>
          <w:b/>
          <w:color w:val="auto"/>
          <w:sz w:val="24"/>
        </w:rPr>
      </w:pPr>
      <w:r>
        <w:rPr>
          <w:rFonts w:hint="eastAsia" w:ascii="宋体" w:hAnsi="宋体" w:cs="宋体"/>
          <w:b/>
          <w:color w:val="auto"/>
          <w:sz w:val="24"/>
        </w:rPr>
        <w:t>甲方（盖章）：                      乙方（盖章）：</w:t>
      </w:r>
    </w:p>
    <w:p>
      <w:pPr>
        <w:spacing w:line="500" w:lineRule="exact"/>
        <w:rPr>
          <w:rFonts w:ascii="宋体" w:hAnsi="宋体" w:cs="宋体"/>
          <w:color w:val="auto"/>
          <w:sz w:val="24"/>
        </w:rPr>
      </w:pPr>
      <w:r>
        <w:rPr>
          <w:rFonts w:hint="eastAsia" w:ascii="宋体" w:hAnsi="宋体" w:cs="宋体"/>
          <w:color w:val="auto"/>
          <w:sz w:val="24"/>
        </w:rPr>
        <w:t xml:space="preserve">法定代表人：                        法定代表人： </w:t>
      </w:r>
    </w:p>
    <w:p>
      <w:pPr>
        <w:spacing w:line="500" w:lineRule="exact"/>
        <w:rPr>
          <w:rFonts w:ascii="宋体" w:hAnsi="宋体" w:cs="宋体"/>
          <w:color w:val="auto"/>
          <w:sz w:val="24"/>
        </w:rPr>
      </w:pPr>
      <w:r>
        <w:rPr>
          <w:rFonts w:hint="eastAsia" w:ascii="宋体" w:hAnsi="宋体" w:cs="宋体"/>
          <w:color w:val="auto"/>
          <w:sz w:val="24"/>
        </w:rPr>
        <w:t>授权代表：                          授权代表：</w:t>
      </w:r>
    </w:p>
    <w:p>
      <w:pPr>
        <w:spacing w:line="500" w:lineRule="exact"/>
        <w:rPr>
          <w:rFonts w:ascii="宋体" w:hAnsi="宋体" w:cs="宋体"/>
          <w:color w:val="auto"/>
          <w:sz w:val="24"/>
        </w:rPr>
      </w:pPr>
      <w:r>
        <w:rPr>
          <w:rFonts w:hint="eastAsia" w:ascii="宋体" w:hAnsi="宋体" w:cs="宋体"/>
          <w:color w:val="auto"/>
          <w:sz w:val="24"/>
        </w:rPr>
        <w:t xml:space="preserve">签定日期：　年　月　日              签定日期：   年  月   日    </w:t>
      </w:r>
    </w:p>
    <w:p>
      <w:pPr>
        <w:spacing w:line="500" w:lineRule="exact"/>
        <w:rPr>
          <w:color w:val="auto"/>
        </w:rPr>
      </w:pPr>
      <w:r>
        <w:rPr>
          <w:rFonts w:hint="eastAsia" w:ascii="宋体" w:hAnsi="宋体" w:cs="宋体"/>
          <w:color w:val="auto"/>
          <w:sz w:val="24"/>
        </w:rPr>
        <w:t>签定地点：</w:t>
      </w:r>
    </w:p>
    <w:p>
      <w:pPr>
        <w:spacing w:line="360" w:lineRule="auto"/>
        <w:rPr>
          <w:color w:val="auto"/>
        </w:rPr>
      </w:pPr>
      <w:r>
        <w:rPr>
          <w:color w:val="auto"/>
          <w:sz w:val="24"/>
          <w:szCs w:val="24"/>
        </w:rPr>
        <w:tab/>
      </w:r>
      <w:r>
        <w:rPr>
          <w:color w:val="auto"/>
        </w:rPr>
        <w:tab/>
      </w:r>
      <w:r>
        <w:rPr>
          <w:color w:val="auto"/>
        </w:rPr>
        <w:tab/>
      </w:r>
      <w:r>
        <w:rPr>
          <w:color w:val="auto"/>
        </w:rPr>
        <w:tab/>
      </w:r>
      <w:r>
        <w:rPr>
          <w:color w:val="auto"/>
        </w:rPr>
        <w:tab/>
      </w:r>
      <w:r>
        <w:rPr>
          <w:color w:val="auto"/>
        </w:rPr>
        <w:tab/>
      </w:r>
      <w:r>
        <w:rPr>
          <w:color w:val="auto"/>
        </w:rPr>
        <w:tab/>
      </w:r>
    </w:p>
    <w:p>
      <w:pPr>
        <w:spacing w:line="360" w:lineRule="auto"/>
        <w:rPr>
          <w:color w:val="auto"/>
        </w:rPr>
        <w:sectPr>
          <w:pgSz w:w="11900" w:h="16838"/>
          <w:pgMar w:top="1440" w:right="1083" w:bottom="1440" w:left="1083" w:header="794" w:footer="850" w:gutter="0"/>
          <w:cols w:space="0" w:num="1"/>
        </w:sectPr>
      </w:pPr>
    </w:p>
    <w:p>
      <w:pPr>
        <w:pStyle w:val="2"/>
        <w:jc w:val="center"/>
        <w:rPr>
          <w:rFonts w:ascii="宋体" w:hAnsi="宋体" w:cs="宋体"/>
          <w:b w:val="0"/>
          <w:color w:val="auto"/>
          <w:sz w:val="32"/>
          <w:szCs w:val="32"/>
        </w:rPr>
      </w:pPr>
      <w:r>
        <w:rPr>
          <w:rFonts w:hint="eastAsia" w:ascii="宋体" w:hAnsi="宋体" w:cs="宋体"/>
          <w:color w:val="auto"/>
          <w:sz w:val="32"/>
          <w:szCs w:val="32"/>
        </w:rPr>
        <w:t>第七章</w:t>
      </w:r>
      <w:bookmarkStart w:id="45" w:name="_Toc246751667"/>
      <w:bookmarkStart w:id="46" w:name="_Toc110315001"/>
      <w:bookmarkStart w:id="47" w:name="_Toc193123986"/>
      <w:bookmarkStart w:id="48" w:name="_Toc110315080"/>
      <w:r>
        <w:rPr>
          <w:rFonts w:hint="eastAsia" w:ascii="宋体" w:hAnsi="宋体" w:cs="宋体"/>
          <w:color w:val="auto"/>
          <w:sz w:val="32"/>
          <w:szCs w:val="32"/>
        </w:rPr>
        <w:t xml:space="preserve">   响应文件格式</w:t>
      </w:r>
      <w:bookmarkEnd w:id="43"/>
      <w:bookmarkEnd w:id="44"/>
      <w:bookmarkEnd w:id="45"/>
      <w:bookmarkEnd w:id="46"/>
      <w:bookmarkEnd w:id="47"/>
      <w:bookmarkEnd w:id="48"/>
    </w:p>
    <w:p>
      <w:pPr>
        <w:pStyle w:val="3"/>
        <w:spacing w:line="440" w:lineRule="exact"/>
        <w:jc w:val="center"/>
        <w:rPr>
          <w:rFonts w:cs="宋体"/>
          <w:b w:val="0"/>
          <w:color w:val="auto"/>
        </w:rPr>
      </w:pPr>
      <w:bookmarkStart w:id="49" w:name="_Toc4552_WPSOffice_Level1"/>
      <w:bookmarkStart w:id="50" w:name="_Toc5570_WPSOffice_Level1"/>
      <w:r>
        <w:rPr>
          <w:rFonts w:hint="eastAsia" w:cs="宋体"/>
          <w:b w:val="0"/>
          <w:color w:val="auto"/>
        </w:rPr>
        <w:t>响应文件封面参考</w:t>
      </w:r>
      <w:bookmarkEnd w:id="49"/>
      <w:bookmarkEnd w:id="50"/>
    </w:p>
    <w:tbl>
      <w:tblPr>
        <w:tblStyle w:val="28"/>
        <w:tblW w:w="9657" w:type="dxa"/>
        <w:tblInd w:w="-11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27" w:hRule="atLeast"/>
        </w:trPr>
        <w:tc>
          <w:tcPr>
            <w:tcW w:w="9657" w:type="dxa"/>
            <w:tcBorders>
              <w:top w:val="single" w:color="auto" w:sz="12" w:space="0"/>
              <w:left w:val="single" w:color="auto" w:sz="12" w:space="0"/>
              <w:bottom w:val="single" w:color="auto" w:sz="12" w:space="0"/>
              <w:right w:val="single" w:color="auto" w:sz="12" w:space="0"/>
            </w:tcBorders>
          </w:tcPr>
          <w:p>
            <w:pPr>
              <w:pStyle w:val="13"/>
              <w:spacing w:line="360" w:lineRule="auto"/>
              <w:rPr>
                <w:rFonts w:ascii="宋体" w:hAnsi="宋体" w:cs="宋体"/>
                <w:b/>
                <w:color w:val="auto"/>
                <w:sz w:val="32"/>
              </w:rPr>
            </w:pPr>
          </w:p>
          <w:p>
            <w:pPr>
              <w:pStyle w:val="13"/>
              <w:spacing w:line="360" w:lineRule="auto"/>
              <w:rPr>
                <w:rFonts w:ascii="宋体" w:hAnsi="宋体" w:cs="宋体"/>
                <w:b/>
                <w:color w:val="auto"/>
                <w:sz w:val="32"/>
              </w:rPr>
            </w:pPr>
          </w:p>
          <w:p>
            <w:pPr>
              <w:pStyle w:val="13"/>
              <w:spacing w:line="360" w:lineRule="auto"/>
              <w:jc w:val="center"/>
              <w:rPr>
                <w:rFonts w:ascii="宋体" w:hAnsi="宋体" w:cs="宋体"/>
                <w:b/>
                <w:color w:val="auto"/>
                <w:sz w:val="44"/>
                <w:szCs w:val="44"/>
              </w:rPr>
            </w:pPr>
            <w:r>
              <w:rPr>
                <w:rFonts w:hint="eastAsia" w:ascii="宋体" w:hAnsi="宋体" w:cs="宋体"/>
                <w:b/>
                <w:color w:val="auto"/>
                <w:sz w:val="72"/>
                <w:szCs w:val="72"/>
              </w:rPr>
              <w:t>响 应 文 件</w:t>
            </w:r>
          </w:p>
          <w:p>
            <w:pPr>
              <w:pStyle w:val="13"/>
              <w:ind w:firstLine="3534" w:firstLineChars="800"/>
              <w:rPr>
                <w:rFonts w:ascii="宋体" w:hAnsi="宋体" w:cs="宋体"/>
                <w:b/>
                <w:color w:val="auto"/>
                <w:sz w:val="44"/>
                <w:szCs w:val="44"/>
              </w:rPr>
            </w:pPr>
          </w:p>
          <w:p>
            <w:pPr>
              <w:pStyle w:val="13"/>
              <w:spacing w:line="360" w:lineRule="auto"/>
              <w:ind w:firstLine="3654" w:firstLineChars="700"/>
              <w:rPr>
                <w:rFonts w:ascii="宋体" w:hAnsi="宋体" w:cs="宋体"/>
                <w:b/>
                <w:color w:val="auto"/>
                <w:sz w:val="32"/>
              </w:rPr>
            </w:pPr>
            <w:r>
              <w:rPr>
                <w:rFonts w:hint="eastAsia" w:ascii="宋体" w:hAnsi="宋体" w:cs="宋体"/>
                <w:b/>
                <w:color w:val="auto"/>
                <w:sz w:val="52"/>
                <w:szCs w:val="52"/>
              </w:rPr>
              <w:t xml:space="preserve">□ </w:t>
            </w:r>
            <w:r>
              <w:rPr>
                <w:rFonts w:hint="eastAsia" w:ascii="宋体" w:hAnsi="宋体" w:cs="宋体"/>
                <w:b/>
                <w:color w:val="auto"/>
                <w:sz w:val="32"/>
              </w:rPr>
              <w:t>正本</w:t>
            </w:r>
          </w:p>
          <w:p>
            <w:pPr>
              <w:pStyle w:val="13"/>
              <w:spacing w:line="360" w:lineRule="auto"/>
              <w:ind w:firstLine="3654" w:firstLineChars="700"/>
              <w:rPr>
                <w:rFonts w:ascii="宋体" w:hAnsi="宋体" w:cs="宋体"/>
                <w:b/>
                <w:color w:val="auto"/>
                <w:sz w:val="32"/>
              </w:rPr>
            </w:pPr>
            <w:r>
              <w:rPr>
                <w:rFonts w:hint="eastAsia" w:ascii="宋体" w:hAnsi="宋体" w:cs="宋体"/>
                <w:b/>
                <w:color w:val="auto"/>
                <w:sz w:val="52"/>
                <w:szCs w:val="52"/>
              </w:rPr>
              <w:t xml:space="preserve">□ </w:t>
            </w:r>
            <w:r>
              <w:rPr>
                <w:rFonts w:hint="eastAsia" w:ascii="宋体" w:hAnsi="宋体" w:cs="宋体"/>
                <w:b/>
                <w:color w:val="auto"/>
                <w:sz w:val="32"/>
              </w:rPr>
              <w:t>副本</w:t>
            </w:r>
          </w:p>
          <w:p>
            <w:pPr>
              <w:pStyle w:val="13"/>
              <w:spacing w:line="360" w:lineRule="auto"/>
              <w:rPr>
                <w:rFonts w:ascii="宋体" w:hAnsi="宋体" w:cs="宋体"/>
                <w:b/>
                <w:color w:val="auto"/>
                <w:sz w:val="32"/>
              </w:rPr>
            </w:pPr>
          </w:p>
          <w:p>
            <w:pPr>
              <w:pStyle w:val="13"/>
              <w:spacing w:line="400" w:lineRule="exact"/>
              <w:ind w:firstLine="900" w:firstLineChars="320"/>
              <w:rPr>
                <w:rFonts w:ascii="宋体" w:hAnsi="宋体" w:cs="宋体"/>
                <w:b/>
                <w:color w:val="auto"/>
                <w:sz w:val="28"/>
                <w:szCs w:val="28"/>
              </w:rPr>
            </w:pPr>
          </w:p>
          <w:p>
            <w:pPr>
              <w:pStyle w:val="13"/>
              <w:spacing w:line="480" w:lineRule="auto"/>
              <w:ind w:firstLine="441" w:firstLineChars="157"/>
              <w:rPr>
                <w:rFonts w:ascii="宋体" w:hAnsi="宋体" w:cs="宋体"/>
                <w:b/>
                <w:color w:val="auto"/>
                <w:sz w:val="28"/>
                <w:szCs w:val="28"/>
              </w:rPr>
            </w:pPr>
            <w:r>
              <w:rPr>
                <w:rFonts w:hint="eastAsia" w:ascii="宋体" w:hAnsi="宋体" w:cs="宋体"/>
                <w:b/>
                <w:color w:val="auto"/>
                <w:sz w:val="28"/>
                <w:szCs w:val="28"/>
              </w:rPr>
              <w:t>项目编号：JZXCS2022-YFYX014</w:t>
            </w:r>
            <w:r>
              <w:rPr>
                <w:color w:val="auto"/>
              </w:rPr>
              <w:fldChar w:fldCharType="begin"/>
            </w:r>
            <w:r>
              <w:rPr>
                <w:color w:val="auto"/>
              </w:rPr>
              <w:instrText xml:space="preserve"> HYPERLINK "http://www.gdgpo.gov.cn/searchAuditNum/searchAuditNum/445302-201902-160001-0006.html" \t "http://www.gdgpo.gov.cn/showPrjRequireOpen/prjRequireOpenID/_blank" </w:instrText>
            </w:r>
            <w:r>
              <w:rPr>
                <w:color w:val="auto"/>
              </w:rPr>
              <w:fldChar w:fldCharType="separate"/>
            </w:r>
            <w:r>
              <w:rPr>
                <w:rStyle w:val="26"/>
                <w:rFonts w:hint="eastAsia" w:ascii="宋体" w:hAnsi="宋体" w:cs="宋体"/>
                <w:b/>
                <w:color w:val="auto"/>
                <w:sz w:val="28"/>
                <w:szCs w:val="28"/>
              </w:rPr>
              <w:t xml:space="preserve"> </w:t>
            </w:r>
            <w:r>
              <w:rPr>
                <w:rStyle w:val="26"/>
                <w:rFonts w:hint="eastAsia" w:ascii="宋体" w:hAnsi="宋体" w:cs="宋体"/>
                <w:b/>
                <w:color w:val="auto"/>
                <w:sz w:val="28"/>
                <w:szCs w:val="28"/>
              </w:rPr>
              <w:fldChar w:fldCharType="end"/>
            </w:r>
          </w:p>
          <w:p>
            <w:pPr>
              <w:pStyle w:val="13"/>
              <w:spacing w:line="480" w:lineRule="auto"/>
              <w:ind w:firstLine="441" w:firstLineChars="157"/>
              <w:rPr>
                <w:rFonts w:ascii="宋体" w:hAnsi="宋体" w:cs="宋体"/>
                <w:b/>
                <w:color w:val="auto"/>
                <w:sz w:val="28"/>
                <w:szCs w:val="28"/>
              </w:rPr>
            </w:pPr>
            <w:r>
              <w:rPr>
                <w:rFonts w:hint="eastAsia" w:ascii="宋体" w:hAnsi="宋体" w:cs="宋体"/>
                <w:b/>
                <w:color w:val="auto"/>
                <w:sz w:val="28"/>
                <w:szCs w:val="28"/>
              </w:rPr>
              <w:t>项目名称：2022年云浮市大气污染重点区域露天焚烧监控项目</w:t>
            </w:r>
          </w:p>
          <w:p>
            <w:pPr>
              <w:pStyle w:val="13"/>
              <w:spacing w:line="480" w:lineRule="auto"/>
              <w:ind w:firstLine="441" w:firstLineChars="157"/>
              <w:rPr>
                <w:rFonts w:ascii="宋体" w:hAnsi="宋体" w:cs="宋体"/>
                <w:b/>
                <w:color w:val="auto"/>
                <w:sz w:val="28"/>
                <w:szCs w:val="28"/>
              </w:rPr>
            </w:pPr>
            <w:r>
              <w:rPr>
                <w:rFonts w:hint="eastAsia" w:ascii="宋体" w:hAnsi="宋体" w:cs="宋体"/>
                <w:b/>
                <w:color w:val="auto"/>
                <w:sz w:val="28"/>
                <w:szCs w:val="28"/>
              </w:rPr>
              <w:t>响应供应商名称（盖公章）：</w:t>
            </w:r>
          </w:p>
          <w:p>
            <w:pPr>
              <w:pStyle w:val="13"/>
              <w:spacing w:line="480" w:lineRule="auto"/>
              <w:ind w:firstLine="441" w:firstLineChars="157"/>
              <w:rPr>
                <w:rFonts w:ascii="宋体" w:hAnsi="宋体" w:cs="宋体"/>
                <w:b/>
                <w:color w:val="auto"/>
                <w:sz w:val="28"/>
                <w:szCs w:val="28"/>
              </w:rPr>
            </w:pPr>
            <w:r>
              <w:rPr>
                <w:rFonts w:hint="eastAsia" w:ascii="宋体" w:hAnsi="宋体" w:cs="宋体"/>
                <w:b/>
                <w:color w:val="auto"/>
                <w:sz w:val="28"/>
                <w:szCs w:val="28"/>
              </w:rPr>
              <w:t xml:space="preserve">响应供应商地址：        </w:t>
            </w:r>
          </w:p>
          <w:p>
            <w:pPr>
              <w:tabs>
                <w:tab w:val="left" w:pos="851"/>
              </w:tabs>
              <w:autoSpaceDE w:val="0"/>
              <w:autoSpaceDN w:val="0"/>
              <w:adjustRightInd w:val="0"/>
              <w:snapToGrid w:val="0"/>
              <w:spacing w:line="480" w:lineRule="auto"/>
              <w:rPr>
                <w:rFonts w:ascii="宋体" w:hAnsi="宋体" w:cs="宋体"/>
                <w:b/>
                <w:color w:val="auto"/>
                <w:sz w:val="32"/>
              </w:rPr>
            </w:pPr>
            <w:r>
              <w:rPr>
                <w:rFonts w:hint="eastAsia" w:ascii="宋体" w:hAnsi="宋体" w:cs="宋体"/>
                <w:b/>
                <w:color w:val="auto"/>
                <w:sz w:val="28"/>
                <w:szCs w:val="28"/>
              </w:rPr>
              <w:t xml:space="preserve">      </w:t>
            </w:r>
          </w:p>
        </w:tc>
      </w:tr>
    </w:tbl>
    <w:p>
      <w:pPr>
        <w:rPr>
          <w:rFonts w:ascii="宋体" w:hAnsi="宋体" w:cs="宋体"/>
          <w:b/>
          <w:bCs/>
          <w:color w:val="auto"/>
          <w:sz w:val="28"/>
          <w:szCs w:val="28"/>
        </w:rPr>
        <w:sectPr>
          <w:pgSz w:w="11900" w:h="16838"/>
          <w:pgMar w:top="1440" w:right="1083" w:bottom="1440" w:left="1083" w:header="794" w:footer="850" w:gutter="0"/>
          <w:cols w:space="0" w:num="1"/>
        </w:sectPr>
      </w:pPr>
    </w:p>
    <w:p>
      <w:pPr>
        <w:spacing w:line="366" w:lineRule="exact"/>
        <w:ind w:right="-79"/>
        <w:jc w:val="center"/>
        <w:rPr>
          <w:rFonts w:ascii="宋体" w:hAnsi="宋体" w:cs="宋体"/>
          <w:b/>
          <w:bCs/>
          <w:color w:val="auto"/>
          <w:sz w:val="20"/>
          <w:szCs w:val="20"/>
        </w:rPr>
      </w:pPr>
      <w:r>
        <w:rPr>
          <w:rFonts w:hint="eastAsia" w:ascii="宋体" w:hAnsi="宋体" w:cs="宋体"/>
          <w:b/>
          <w:bCs/>
          <w:color w:val="auto"/>
          <w:sz w:val="32"/>
          <w:szCs w:val="32"/>
        </w:rPr>
        <w:t>响应文件目录表</w:t>
      </w:r>
    </w:p>
    <w:p>
      <w:pPr>
        <w:spacing w:line="311" w:lineRule="exact"/>
        <w:rPr>
          <w:rFonts w:ascii="宋体" w:hAnsi="宋体" w:cs="宋体"/>
          <w:color w:val="auto"/>
          <w:sz w:val="20"/>
          <w:szCs w:val="20"/>
        </w:rPr>
      </w:pPr>
    </w:p>
    <w:p>
      <w:pPr>
        <w:spacing w:line="240" w:lineRule="exact"/>
        <w:ind w:left="-2" w:leftChars="-8" w:hanging="16" w:hangingChars="8"/>
        <w:rPr>
          <w:rFonts w:ascii="宋体" w:hAnsi="宋体" w:cs="宋体"/>
          <w:color w:val="auto"/>
          <w:sz w:val="20"/>
          <w:szCs w:val="20"/>
        </w:rPr>
      </w:pPr>
      <w:r>
        <w:rPr>
          <w:rFonts w:hint="eastAsia" w:ascii="宋体" w:hAnsi="宋体" w:cs="宋体"/>
          <w:color w:val="auto"/>
          <w:sz w:val="21"/>
          <w:szCs w:val="21"/>
        </w:rPr>
        <w:t>项目名称：2022年云浮市大气污染重点区域露天焚烧监控项目</w:t>
      </w:r>
    </w:p>
    <w:p>
      <w:pPr>
        <w:spacing w:line="168" w:lineRule="exact"/>
        <w:ind w:left="-2" w:leftChars="-8" w:hanging="16" w:hangingChars="8"/>
        <w:rPr>
          <w:rFonts w:ascii="宋体" w:hAnsi="宋体" w:cs="宋体"/>
          <w:color w:val="auto"/>
          <w:sz w:val="20"/>
          <w:szCs w:val="20"/>
        </w:rPr>
      </w:pPr>
    </w:p>
    <w:p>
      <w:pPr>
        <w:spacing w:line="240" w:lineRule="exact"/>
        <w:ind w:left="-2" w:leftChars="-8" w:hanging="16" w:hangingChars="8"/>
        <w:rPr>
          <w:rFonts w:ascii="宋体" w:hAnsi="宋体" w:cs="宋体"/>
          <w:color w:val="auto"/>
          <w:sz w:val="20"/>
          <w:szCs w:val="20"/>
        </w:rPr>
      </w:pPr>
      <w:r>
        <w:rPr>
          <w:rFonts w:hint="eastAsia" w:ascii="宋体" w:hAnsi="宋体" w:cs="宋体"/>
          <w:color w:val="auto"/>
          <w:sz w:val="21"/>
          <w:szCs w:val="21"/>
        </w:rPr>
        <w:t>项目编号：JZXCS2022-YFYX014</w:t>
      </w:r>
      <w:r>
        <w:rPr>
          <w:color w:val="auto"/>
        </w:rPr>
        <w:fldChar w:fldCharType="begin"/>
      </w:r>
      <w:r>
        <w:rPr>
          <w:color w:val="auto"/>
        </w:rPr>
        <w:instrText xml:space="preserve"> HYPERLINK "http://www.gdgpo.gov.cn/searchAuditNum/searchAuditNum/445302-201902-160001-0006.html" \t "http://www.gdgpo.gov.cn/showPrjRequireOpen/prjRequireOpenID/_blank" </w:instrText>
      </w:r>
      <w:r>
        <w:rPr>
          <w:color w:val="auto"/>
        </w:rPr>
        <w:fldChar w:fldCharType="separate"/>
      </w:r>
      <w:r>
        <w:rPr>
          <w:rStyle w:val="26"/>
          <w:rFonts w:hint="eastAsia" w:ascii="宋体" w:hAnsi="宋体" w:cs="宋体"/>
          <w:color w:val="auto"/>
          <w:sz w:val="21"/>
          <w:szCs w:val="21"/>
        </w:rPr>
        <w:t xml:space="preserve"> </w:t>
      </w:r>
      <w:r>
        <w:rPr>
          <w:rStyle w:val="26"/>
          <w:rFonts w:hint="eastAsia" w:ascii="宋体" w:hAnsi="宋体" w:cs="宋体"/>
          <w:color w:val="auto"/>
          <w:sz w:val="21"/>
          <w:szCs w:val="21"/>
        </w:rPr>
        <w:fldChar w:fldCharType="end"/>
      </w:r>
    </w:p>
    <w:p>
      <w:pPr>
        <w:spacing w:line="168" w:lineRule="exact"/>
        <w:rPr>
          <w:rFonts w:ascii="宋体" w:hAnsi="宋体" w:cs="宋体"/>
          <w:color w:val="auto"/>
          <w:sz w:val="20"/>
          <w:szCs w:val="20"/>
        </w:rPr>
      </w:pPr>
    </w:p>
    <w:tbl>
      <w:tblPr>
        <w:tblStyle w:val="28"/>
        <w:tblW w:w="959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980"/>
        <w:gridCol w:w="984"/>
        <w:gridCol w:w="906"/>
        <w:gridCol w:w="111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序号</w:t>
            </w:r>
          </w:p>
        </w:tc>
        <w:tc>
          <w:tcPr>
            <w:tcW w:w="4980" w:type="dxa"/>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文件名称</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提交情况</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页码范围</w:t>
            </w:r>
          </w:p>
        </w:tc>
        <w:tc>
          <w:tcPr>
            <w:tcW w:w="784" w:type="dxa"/>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1"/>
                <w:szCs w:val="21"/>
              </w:rPr>
            </w:pPr>
          </w:p>
        </w:tc>
        <w:tc>
          <w:tcPr>
            <w:tcW w:w="49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有</w:t>
            </w: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无</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1"/>
                <w:szCs w:val="21"/>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0" w:type="dxa"/>
            <w:gridSpan w:val="6"/>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一、</w:t>
            </w:r>
            <w:r>
              <w:rPr>
                <w:rFonts w:hint="eastAsia" w:ascii="宋体" w:hAnsi="宋体" w:cs="宋体"/>
                <w:b/>
                <w:bCs/>
                <w:color w:val="auto"/>
                <w:sz w:val="21"/>
                <w:szCs w:val="21"/>
              </w:rPr>
              <w:t>初审文件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磋商函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2</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响应供应商资格声明函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3</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具有独立承担民事责任的能力；（提供在中华人民共和国境内注册的法人或其他组织的营业执照复印件。（或事业单位法人证书，或社会团体法人登记证书）、组织机构代码证、税务登记证【如已办理了多证合一，则仅需提供合证后的营业执照复印件】）（若分公司投标：响应供应商为非独立法人（即由合法法人依法建立的分公司），须同时提供具有法人资格的总公司的营业执照复印件及总公司的授权书）；</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4</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具有良好的商业信誉和健全的财务会计制度（提供2020年度或2021年度财务状况报告</w:t>
            </w:r>
            <w:r>
              <w:rPr>
                <w:rFonts w:hint="eastAsia"/>
                <w:color w:val="auto"/>
                <w:sz w:val="21"/>
                <w:szCs w:val="21"/>
              </w:rPr>
              <w:t>关键页复印件</w:t>
            </w:r>
            <w:r>
              <w:rPr>
                <w:rFonts w:hint="eastAsia" w:ascii="宋体" w:hAnsi="宋体" w:cs="宋体"/>
                <w:color w:val="auto"/>
                <w:sz w:val="21"/>
                <w:szCs w:val="21"/>
              </w:rPr>
              <w:t>＜</w:t>
            </w:r>
            <w:r>
              <w:rPr>
                <w:rFonts w:hint="eastAsia"/>
                <w:color w:val="auto"/>
                <w:sz w:val="21"/>
                <w:szCs w:val="21"/>
              </w:rPr>
              <w:t>至少含有资产负债表、利润表和现金流量表</w:t>
            </w:r>
            <w:r>
              <w:rPr>
                <w:rFonts w:hint="eastAsia" w:ascii="宋体" w:hAnsi="宋体" w:cs="宋体"/>
                <w:color w:val="auto"/>
                <w:sz w:val="21"/>
                <w:szCs w:val="21"/>
              </w:rPr>
              <w:t>＞</w:t>
            </w:r>
            <w:r>
              <w:rPr>
                <w:rStyle w:val="58"/>
                <w:rFonts w:hint="default"/>
                <w:color w:val="auto"/>
              </w:rPr>
              <w:t xml:space="preserve"> </w:t>
            </w:r>
            <w:r>
              <w:rPr>
                <w:rFonts w:hint="eastAsia" w:ascii="宋体" w:hAnsi="宋体" w:cs="宋体"/>
                <w:color w:val="auto"/>
                <w:sz w:val="21"/>
                <w:szCs w:val="21"/>
              </w:rPr>
              <w:t>，或2022年1月至今＜至少提供任意一个月＞的财务状况报告复印件，或银行出具的资信证明材料复印件）；</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5</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kern w:val="2"/>
                <w:sz w:val="21"/>
                <w:szCs w:val="21"/>
              </w:rPr>
              <w:t>有依法缴纳税收的良好记录（</w:t>
            </w:r>
            <w:r>
              <w:rPr>
                <w:rFonts w:hint="eastAsia" w:ascii="宋体" w:hAnsi="宋体" w:cs="宋体"/>
                <w:color w:val="auto"/>
                <w:kern w:val="2"/>
                <w:sz w:val="21"/>
                <w:szCs w:val="21"/>
                <w:lang w:val="zh-CN"/>
              </w:rPr>
              <w:t>提供20</w:t>
            </w:r>
            <w:r>
              <w:rPr>
                <w:rFonts w:hint="eastAsia" w:ascii="宋体" w:hAnsi="宋体" w:cs="宋体"/>
                <w:color w:val="auto"/>
                <w:kern w:val="2"/>
                <w:sz w:val="21"/>
                <w:szCs w:val="21"/>
              </w:rPr>
              <w:t>22</w:t>
            </w:r>
            <w:r>
              <w:rPr>
                <w:rFonts w:hint="eastAsia" w:ascii="宋体" w:hAnsi="宋体" w:cs="宋体"/>
                <w:color w:val="auto"/>
                <w:kern w:val="2"/>
                <w:sz w:val="21"/>
                <w:szCs w:val="21"/>
                <w:lang w:val="zh-CN"/>
              </w:rPr>
              <w:t>年</w:t>
            </w:r>
            <w:r>
              <w:rPr>
                <w:rFonts w:hint="eastAsia" w:ascii="宋体" w:hAnsi="宋体" w:cs="宋体"/>
                <w:color w:val="auto"/>
                <w:kern w:val="2"/>
                <w:sz w:val="21"/>
                <w:szCs w:val="21"/>
              </w:rPr>
              <w:t>1</w:t>
            </w:r>
            <w:r>
              <w:rPr>
                <w:rFonts w:hint="eastAsia" w:ascii="宋体" w:hAnsi="宋体" w:cs="宋体"/>
                <w:color w:val="auto"/>
                <w:kern w:val="2"/>
                <w:sz w:val="21"/>
                <w:szCs w:val="21"/>
                <w:lang w:val="zh-CN"/>
              </w:rPr>
              <w:t>月至今＜至少提供任意一个月＞的缴纳税收的凭据证明材料复印件；</w:t>
            </w:r>
            <w:r>
              <w:rPr>
                <w:rFonts w:hint="eastAsia" w:ascii="宋体" w:hAnsi="宋体" w:cs="宋体"/>
                <w:color w:val="auto"/>
                <w:kern w:val="2"/>
                <w:sz w:val="21"/>
                <w:szCs w:val="21"/>
              </w:rPr>
              <w:t>如依法免税的，应提供相应文件证明其依法免税）；</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6</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kern w:val="2"/>
                <w:sz w:val="21"/>
                <w:szCs w:val="21"/>
              </w:rPr>
            </w:pPr>
            <w:r>
              <w:rPr>
                <w:rFonts w:hint="eastAsia" w:ascii="宋体" w:hAnsi="宋体" w:cs="宋体"/>
                <w:color w:val="auto"/>
                <w:kern w:val="2"/>
                <w:sz w:val="21"/>
                <w:szCs w:val="21"/>
              </w:rPr>
              <w:t>有依法缴纳社会保险的良好记录（</w:t>
            </w:r>
            <w:r>
              <w:rPr>
                <w:rFonts w:hint="eastAsia" w:ascii="宋体" w:hAnsi="宋体" w:cs="宋体"/>
                <w:color w:val="auto"/>
                <w:kern w:val="2"/>
                <w:sz w:val="21"/>
                <w:szCs w:val="21"/>
                <w:lang w:val="zh-CN"/>
              </w:rPr>
              <w:t>提供20</w:t>
            </w:r>
            <w:r>
              <w:rPr>
                <w:rFonts w:hint="eastAsia" w:ascii="宋体" w:hAnsi="宋体" w:cs="宋体"/>
                <w:color w:val="auto"/>
                <w:kern w:val="2"/>
                <w:sz w:val="21"/>
                <w:szCs w:val="21"/>
              </w:rPr>
              <w:t>22</w:t>
            </w:r>
            <w:r>
              <w:rPr>
                <w:rFonts w:hint="eastAsia" w:ascii="宋体" w:hAnsi="宋体" w:cs="宋体"/>
                <w:color w:val="auto"/>
                <w:kern w:val="2"/>
                <w:sz w:val="21"/>
                <w:szCs w:val="21"/>
                <w:lang w:val="zh-CN"/>
              </w:rPr>
              <w:t>年</w:t>
            </w:r>
            <w:r>
              <w:rPr>
                <w:rFonts w:hint="eastAsia" w:ascii="宋体" w:hAnsi="宋体" w:cs="宋体"/>
                <w:color w:val="auto"/>
                <w:kern w:val="2"/>
                <w:sz w:val="21"/>
                <w:szCs w:val="21"/>
              </w:rPr>
              <w:t>1</w:t>
            </w:r>
            <w:r>
              <w:rPr>
                <w:rFonts w:hint="eastAsia" w:ascii="宋体" w:hAnsi="宋体" w:cs="宋体"/>
                <w:color w:val="auto"/>
                <w:kern w:val="2"/>
                <w:sz w:val="21"/>
                <w:szCs w:val="21"/>
                <w:lang w:val="zh-CN"/>
              </w:rPr>
              <w:t>月至今＜至少提供任意一个月＞的社会保险的凭据证明材料复印件；</w:t>
            </w:r>
            <w:r>
              <w:rPr>
                <w:rFonts w:hint="eastAsia" w:ascii="宋体" w:hAnsi="宋体" w:cs="宋体"/>
                <w:color w:val="auto"/>
                <w:kern w:val="2"/>
                <w:sz w:val="21"/>
                <w:szCs w:val="21"/>
              </w:rPr>
              <w:t>如因疫情影响当地政府部门允许缓缴社保的，应提供当地政府部门下发的相关文件作为证明材料，否则不予认可；如依法不需要缴纳社会保险的，应提供相应文件证明其依法不需要缴纳社会保障资金</w:t>
            </w:r>
            <w:r>
              <w:rPr>
                <w:rFonts w:hint="eastAsia" w:ascii="宋体" w:hAnsi="宋体" w:cs="宋体"/>
                <w:color w:val="auto"/>
                <w:kern w:val="2"/>
                <w:sz w:val="21"/>
                <w:szCs w:val="21"/>
                <w:lang w:val="zh-CN"/>
              </w:rPr>
              <w:t>）；</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7</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提供履行合同所必需的设备和专业技术能力的证明材料；（提供《响应供应商资格声明函》）；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8</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提供参加政府采购活动前3年内在经营活动中没有重大违法记录的书面声明；（提供《响应供应商资格声明函》）；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9</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为采购项目提供整体设计、规范编制或者项目管理、监理、检测等服务的供应商，不得再参加该采购项目的其他采购活动（提供《响应供应商资格声明函》）；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10</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单位负责人为同一人或者存在直接控股、管理关系的不同供应商，不得参加同一合同项下的政府采购活动。（提供《响应供应商资格声明函》）；</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11</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在“信用中国”网站（www.creditchina.gov.cn）及中国政府采购网(www.ccgp.gov.cn)查询结果以响应供应商提供截图并加盖公章为准，如相关失信记录已失效，响应供应商需提供相关证明资料。查询有效期为自本项目采购公告发出之日起至递交响应文件截止时间止）；</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12</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法定代表人授权委托书</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13</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法定代表人证明书</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590" w:type="dxa"/>
            <w:gridSpan w:val="6"/>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b/>
                <w:bCs/>
                <w:color w:val="auto"/>
                <w:sz w:val="21"/>
                <w:szCs w:val="21"/>
              </w:rPr>
              <w:t>二、报价文件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报价表（首次报价）</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2</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中小企业声明函/监狱企业的证明文件/残疾人福利性单位声明函（如有）</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0" w:type="dxa"/>
            <w:gridSpan w:val="6"/>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b/>
                <w:bCs/>
                <w:color w:val="auto"/>
                <w:sz w:val="21"/>
                <w:szCs w:val="21"/>
              </w:rPr>
              <w:t>三、技术响应文件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项目实施方案</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2</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响应供应商认为需要提供的其他技术资料（如有）</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0" w:type="dxa"/>
            <w:gridSpan w:val="6"/>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b/>
                <w:bCs/>
                <w:color w:val="auto"/>
                <w:sz w:val="21"/>
                <w:szCs w:val="21"/>
              </w:rPr>
              <w:t>四、商务响应文件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1</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响应供应商基本情况表</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2</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投入本项目的服务团队成员一览表</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3</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同类项目业绩经验情况一览表</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4</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实质性响应技术条款（“★”项）响应表</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5</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用户需求响应一览表</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6</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采购代理服务费承诺书</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r>
              <w:rPr>
                <w:rFonts w:hint="eastAsia" w:ascii="宋体" w:hAnsi="宋体" w:cs="宋体"/>
                <w:color w:val="auto"/>
                <w:sz w:val="21"/>
                <w:szCs w:val="21"/>
              </w:rPr>
              <w:t>7</w:t>
            </w:r>
          </w:p>
        </w:tc>
        <w:tc>
          <w:tcPr>
            <w:tcW w:w="4980" w:type="dxa"/>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color w:val="auto"/>
                <w:sz w:val="21"/>
                <w:szCs w:val="21"/>
              </w:rPr>
            </w:pPr>
            <w:r>
              <w:rPr>
                <w:rFonts w:hint="eastAsia" w:ascii="宋体" w:hAnsi="宋体" w:cs="宋体"/>
                <w:color w:val="auto"/>
                <w:sz w:val="21"/>
                <w:szCs w:val="21"/>
              </w:rPr>
              <w:t>响应供应商认为需要提供的其他商务资料（如有）</w:t>
            </w:r>
          </w:p>
        </w:tc>
        <w:tc>
          <w:tcPr>
            <w:tcW w:w="9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color w:val="auto"/>
                <w:sz w:val="21"/>
                <w:szCs w:val="21"/>
              </w:rPr>
            </w:pPr>
          </w:p>
        </w:tc>
      </w:tr>
    </w:tbl>
    <w:p>
      <w:pPr>
        <w:spacing w:line="169" w:lineRule="exact"/>
        <w:rPr>
          <w:rFonts w:ascii="宋体" w:hAnsi="宋体" w:cs="宋体"/>
          <w:color w:val="auto"/>
          <w:sz w:val="20"/>
          <w:szCs w:val="20"/>
        </w:rPr>
      </w:pPr>
    </w:p>
    <w:p>
      <w:pPr>
        <w:rPr>
          <w:rFonts w:ascii="宋体" w:hAnsi="宋体" w:cs="宋体"/>
          <w:b/>
          <w:bCs/>
          <w:color w:val="auto"/>
          <w:sz w:val="30"/>
          <w:szCs w:val="30"/>
        </w:rPr>
        <w:sectPr>
          <w:pgSz w:w="11900" w:h="16838"/>
          <w:pgMar w:top="1440" w:right="1083" w:bottom="1440" w:left="1083" w:header="794" w:footer="850" w:gutter="0"/>
          <w:cols w:space="0" w:num="1"/>
        </w:sectPr>
      </w:pPr>
    </w:p>
    <w:p>
      <w:pPr>
        <w:adjustRightInd w:val="0"/>
        <w:snapToGrid w:val="0"/>
        <w:spacing w:before="120" w:beforeLines="50" w:after="120" w:afterLines="50" w:line="360" w:lineRule="auto"/>
        <w:jc w:val="center"/>
        <w:rPr>
          <w:rFonts w:ascii="宋体" w:hAnsi="宋体" w:cs="宋体"/>
          <w:b/>
          <w:bCs/>
          <w:color w:val="auto"/>
          <w:sz w:val="28"/>
          <w:szCs w:val="28"/>
        </w:rPr>
      </w:pPr>
      <w:r>
        <w:rPr>
          <w:rFonts w:hint="eastAsia" w:ascii="宋体" w:hAnsi="宋体" w:cs="宋体"/>
          <w:b/>
          <w:bCs/>
          <w:color w:val="auto"/>
          <w:sz w:val="28"/>
          <w:szCs w:val="28"/>
        </w:rPr>
        <w:t>综合评分表（100分）</w:t>
      </w:r>
    </w:p>
    <w:tbl>
      <w:tblPr>
        <w:tblStyle w:val="28"/>
        <w:tblW w:w="9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3"/>
        <w:gridCol w:w="1629"/>
        <w:gridCol w:w="5400"/>
        <w:gridCol w:w="719"/>
        <w:gridCol w:w="719"/>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序号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评审因素</w:t>
            </w:r>
          </w:p>
        </w:tc>
        <w:tc>
          <w:tcPr>
            <w:tcW w:w="54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评分细则</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分值</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权重</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b/>
                <w:bCs/>
                <w:snapToGrid w:val="0"/>
                <w:color w:val="auto"/>
                <w:sz w:val="21"/>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项目理解</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12" w:lineRule="auto"/>
              <w:jc w:val="both"/>
              <w:rPr>
                <w:rFonts w:ascii="宋体" w:hAnsi="宋体" w:cs="宋体"/>
                <w:color w:val="auto"/>
                <w:sz w:val="21"/>
                <w:szCs w:val="21"/>
              </w:rPr>
            </w:pPr>
            <w:r>
              <w:rPr>
                <w:rFonts w:hint="eastAsia" w:ascii="宋体" w:hAnsi="宋体" w:cs="宋体"/>
                <w:color w:val="auto"/>
                <w:sz w:val="21"/>
                <w:szCs w:val="21"/>
              </w:rPr>
              <w:t>根据对项目理解进行评分：</w:t>
            </w:r>
          </w:p>
          <w:p>
            <w:pPr>
              <w:spacing w:line="312" w:lineRule="auto"/>
              <w:jc w:val="both"/>
              <w:rPr>
                <w:rFonts w:ascii="宋体" w:hAnsi="宋体" w:cs="宋体"/>
                <w:color w:val="auto"/>
                <w:sz w:val="21"/>
                <w:szCs w:val="21"/>
              </w:rPr>
            </w:pPr>
            <w:r>
              <w:rPr>
                <w:rFonts w:hint="eastAsia" w:ascii="宋体" w:hAnsi="宋体" w:cs="宋体"/>
                <w:color w:val="auto"/>
                <w:sz w:val="21"/>
                <w:szCs w:val="21"/>
              </w:rPr>
              <w:t>1、响应供应商对项目的背景、现状和需求等完全理解透彻的得6分；</w:t>
            </w:r>
          </w:p>
          <w:p>
            <w:pPr>
              <w:spacing w:line="312" w:lineRule="auto"/>
              <w:jc w:val="both"/>
              <w:rPr>
                <w:rFonts w:ascii="宋体" w:hAnsi="宋体" w:cs="宋体"/>
                <w:color w:val="auto"/>
                <w:sz w:val="21"/>
                <w:szCs w:val="21"/>
              </w:rPr>
            </w:pPr>
            <w:r>
              <w:rPr>
                <w:rFonts w:hint="eastAsia" w:ascii="宋体" w:hAnsi="宋体" w:cs="宋体"/>
                <w:color w:val="auto"/>
                <w:sz w:val="21"/>
                <w:szCs w:val="21"/>
              </w:rPr>
              <w:t>2、响应供应商对项目的背景、现状和需求等完全理解一般得3分；</w:t>
            </w:r>
          </w:p>
          <w:p>
            <w:pPr>
              <w:spacing w:line="312" w:lineRule="auto"/>
              <w:jc w:val="both"/>
              <w:rPr>
                <w:rFonts w:ascii="宋体" w:hAnsi="宋体" w:cs="宋体"/>
                <w:color w:val="auto"/>
                <w:sz w:val="21"/>
                <w:szCs w:val="21"/>
              </w:rPr>
            </w:pPr>
            <w:r>
              <w:rPr>
                <w:rFonts w:hint="eastAsia" w:ascii="宋体" w:hAnsi="宋体" w:cs="宋体"/>
                <w:color w:val="auto"/>
                <w:sz w:val="21"/>
                <w:szCs w:val="21"/>
              </w:rPr>
              <w:t>3、响应供应商对项目的背景、现状和需求等完全理解较差得1分；</w:t>
            </w:r>
          </w:p>
          <w:p>
            <w:pPr>
              <w:spacing w:line="360" w:lineRule="auto"/>
              <w:rPr>
                <w:rFonts w:ascii="宋体" w:hAnsi="宋体" w:cs="宋体"/>
                <w:color w:val="auto"/>
                <w:sz w:val="21"/>
                <w:szCs w:val="21"/>
              </w:rPr>
            </w:pPr>
            <w:r>
              <w:rPr>
                <w:rFonts w:hint="eastAsia" w:ascii="宋体" w:hAnsi="宋体" w:cs="宋体"/>
                <w:color w:val="auto"/>
                <w:sz w:val="21"/>
                <w:szCs w:val="21"/>
              </w:rPr>
              <w:t>4、不提供方案不得分。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napToGrid w:val="0"/>
                <w:color w:val="auto"/>
                <w:sz w:val="21"/>
                <w:szCs w:val="21"/>
              </w:rPr>
            </w:pPr>
            <w:r>
              <w:rPr>
                <w:rFonts w:hint="eastAsia" w:ascii="宋体" w:hAnsi="宋体" w:cs="宋体"/>
                <w:color w:val="auto"/>
                <w:sz w:val="21"/>
                <w:szCs w:val="21"/>
              </w:rPr>
              <w:t>6</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r>
              <w:rPr>
                <w:rFonts w:hint="eastAsia" w:ascii="宋体" w:hAnsi="宋体" w:cs="宋体"/>
                <w:snapToGrid w:val="0"/>
                <w:color w:val="auto"/>
                <w:sz w:val="21"/>
                <w:szCs w:val="21"/>
              </w:rPr>
              <w:t>6%</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项目实施方案</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根据考察响应供应商的项目实施方案进行评分：</w:t>
            </w:r>
          </w:p>
          <w:p>
            <w:pPr>
              <w:spacing w:line="360" w:lineRule="auto"/>
              <w:rPr>
                <w:rFonts w:ascii="宋体" w:hAnsi="宋体" w:cs="宋体"/>
                <w:color w:val="auto"/>
                <w:sz w:val="21"/>
                <w:szCs w:val="21"/>
              </w:rPr>
            </w:pPr>
            <w:r>
              <w:rPr>
                <w:rFonts w:hint="eastAsia" w:ascii="宋体" w:hAnsi="宋体" w:cs="宋体"/>
                <w:color w:val="auto"/>
                <w:sz w:val="21"/>
                <w:szCs w:val="21"/>
              </w:rPr>
              <w:t>1.能实现与视频监控平台对接最佳，方案完整详尽，专业性、可行性高，内容全面，评价为优，得10分；</w:t>
            </w:r>
          </w:p>
          <w:p>
            <w:pPr>
              <w:spacing w:line="360" w:lineRule="auto"/>
              <w:rPr>
                <w:rFonts w:ascii="宋体" w:hAnsi="宋体" w:cs="宋体"/>
                <w:color w:val="auto"/>
                <w:sz w:val="21"/>
                <w:szCs w:val="21"/>
              </w:rPr>
            </w:pPr>
            <w:r>
              <w:rPr>
                <w:rFonts w:hint="eastAsia" w:ascii="宋体" w:hAnsi="宋体" w:cs="宋体"/>
                <w:color w:val="auto"/>
                <w:sz w:val="21"/>
                <w:szCs w:val="21"/>
              </w:rPr>
              <w:t>2.能实现与视频监控平台对接较好，方案完整，专业性、可行性较高，评价为良，得7分；</w:t>
            </w:r>
          </w:p>
          <w:p>
            <w:pPr>
              <w:spacing w:line="360" w:lineRule="auto"/>
              <w:rPr>
                <w:rFonts w:ascii="宋体" w:hAnsi="宋体" w:cs="宋体"/>
                <w:color w:val="auto"/>
                <w:sz w:val="21"/>
                <w:szCs w:val="21"/>
              </w:rPr>
            </w:pPr>
            <w:r>
              <w:rPr>
                <w:rFonts w:hint="eastAsia" w:ascii="宋体" w:hAnsi="宋体" w:cs="宋体"/>
                <w:color w:val="auto"/>
                <w:sz w:val="21"/>
                <w:szCs w:val="21"/>
              </w:rPr>
              <w:t>3.能实现与视频监控平台对接一般的，方案不太完整，专业性、可行性较一般，评价为中，得3分；</w:t>
            </w:r>
          </w:p>
          <w:p>
            <w:pPr>
              <w:spacing w:line="360" w:lineRule="auto"/>
              <w:rPr>
                <w:rFonts w:ascii="宋体" w:hAnsi="宋体" w:cs="宋体"/>
                <w:color w:val="auto"/>
                <w:sz w:val="21"/>
                <w:szCs w:val="21"/>
              </w:rPr>
            </w:pPr>
            <w:r>
              <w:rPr>
                <w:rFonts w:hint="eastAsia" w:ascii="宋体" w:hAnsi="宋体" w:cs="宋体"/>
                <w:color w:val="auto"/>
                <w:sz w:val="21"/>
                <w:szCs w:val="21"/>
              </w:rPr>
              <w:t>4.不能实现视频监控平台对接的，得1分；</w:t>
            </w:r>
          </w:p>
          <w:p>
            <w:pPr>
              <w:spacing w:line="360" w:lineRule="auto"/>
              <w:rPr>
                <w:rFonts w:ascii="宋体" w:hAnsi="宋体" w:cs="宋体"/>
                <w:color w:val="auto"/>
                <w:sz w:val="21"/>
                <w:szCs w:val="21"/>
              </w:rPr>
            </w:pPr>
            <w:r>
              <w:rPr>
                <w:rFonts w:hint="eastAsia" w:ascii="宋体" w:hAnsi="宋体" w:cs="宋体"/>
                <w:color w:val="auto"/>
                <w:sz w:val="21"/>
                <w:szCs w:val="21"/>
              </w:rPr>
              <w:t>5.无或其他不得分。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10</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3</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售后服务方案</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12" w:lineRule="auto"/>
              <w:jc w:val="both"/>
              <w:rPr>
                <w:rFonts w:ascii="宋体" w:hAnsi="宋体" w:cs="宋体"/>
                <w:color w:val="auto"/>
                <w:sz w:val="21"/>
                <w:szCs w:val="21"/>
              </w:rPr>
            </w:pPr>
            <w:r>
              <w:rPr>
                <w:rFonts w:hint="eastAsia" w:ascii="宋体" w:hAnsi="宋体" w:cs="宋体"/>
                <w:color w:val="auto"/>
                <w:sz w:val="21"/>
                <w:szCs w:val="21"/>
              </w:rPr>
              <w:t>根据响应供应商提供的针对本次项目的售后服务及技术培训方案（包括：服务机构设立、响应时间、服务内容、故障处理和其他服务承诺等）进行评分：</w:t>
            </w:r>
          </w:p>
          <w:p>
            <w:pPr>
              <w:spacing w:line="312" w:lineRule="auto"/>
              <w:jc w:val="both"/>
              <w:rPr>
                <w:rFonts w:ascii="宋体" w:hAnsi="宋体" w:cs="宋体"/>
                <w:color w:val="auto"/>
                <w:sz w:val="21"/>
                <w:szCs w:val="21"/>
              </w:rPr>
            </w:pPr>
            <w:r>
              <w:rPr>
                <w:rFonts w:hint="eastAsia" w:ascii="宋体" w:hAnsi="宋体" w:cs="宋体"/>
                <w:color w:val="auto"/>
                <w:sz w:val="21"/>
                <w:szCs w:val="21"/>
              </w:rPr>
              <w:t>1.售后服务方案科学具体合理，服务承诺具体，可行性强的，得8分；</w:t>
            </w:r>
          </w:p>
          <w:p>
            <w:pPr>
              <w:spacing w:line="312" w:lineRule="auto"/>
              <w:jc w:val="both"/>
              <w:rPr>
                <w:rFonts w:ascii="宋体" w:hAnsi="宋体" w:cs="宋体"/>
                <w:color w:val="auto"/>
                <w:sz w:val="21"/>
                <w:szCs w:val="21"/>
              </w:rPr>
            </w:pPr>
            <w:r>
              <w:rPr>
                <w:rFonts w:hint="eastAsia" w:ascii="宋体" w:hAnsi="宋体" w:cs="宋体"/>
                <w:color w:val="auto"/>
                <w:sz w:val="21"/>
                <w:szCs w:val="21"/>
              </w:rPr>
              <w:t>2.售后服务方案较科学具体，服务承诺较具体，可行性较强的，得4分；</w:t>
            </w:r>
          </w:p>
          <w:p>
            <w:pPr>
              <w:spacing w:line="312" w:lineRule="auto"/>
              <w:jc w:val="both"/>
              <w:rPr>
                <w:rFonts w:ascii="宋体" w:hAnsi="宋体" w:cs="宋体"/>
                <w:color w:val="auto"/>
                <w:sz w:val="21"/>
                <w:szCs w:val="21"/>
              </w:rPr>
            </w:pPr>
            <w:r>
              <w:rPr>
                <w:rFonts w:hint="eastAsia" w:ascii="宋体" w:hAnsi="宋体" w:cs="宋体"/>
                <w:color w:val="auto"/>
                <w:sz w:val="21"/>
                <w:szCs w:val="21"/>
              </w:rPr>
              <w:t>3.售后服务方案欠合理，服务承诺一般，可行性较差的，得 1分，</w:t>
            </w:r>
          </w:p>
          <w:p>
            <w:pPr>
              <w:spacing w:line="360" w:lineRule="auto"/>
              <w:rPr>
                <w:rFonts w:ascii="宋体" w:hAnsi="宋体" w:cs="宋体"/>
                <w:color w:val="auto"/>
                <w:sz w:val="21"/>
                <w:szCs w:val="21"/>
              </w:rPr>
            </w:pPr>
            <w:r>
              <w:rPr>
                <w:rFonts w:hint="eastAsia" w:ascii="宋体" w:hAnsi="宋体" w:cs="宋体"/>
                <w:color w:val="auto"/>
                <w:sz w:val="21"/>
                <w:szCs w:val="21"/>
              </w:rPr>
              <w:t>4.无或其他不得分。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8</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8%</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4</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拟投入本项目的人员</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响应供应商具有中华人民共和国工业和信息化部颁发的通信、 电子、信息、软件类中级工程师，每提供一个得3分。总分12分。</w:t>
            </w:r>
          </w:p>
          <w:p>
            <w:pPr>
              <w:spacing w:line="360" w:lineRule="auto"/>
              <w:rPr>
                <w:rFonts w:ascii="宋体" w:hAnsi="宋体" w:cs="宋体"/>
                <w:color w:val="auto"/>
                <w:kern w:val="2"/>
                <w:sz w:val="21"/>
                <w:szCs w:val="21"/>
              </w:rPr>
            </w:pPr>
            <w:r>
              <w:rPr>
                <w:rFonts w:hint="eastAsia" w:ascii="宋体" w:hAnsi="宋体" w:cs="宋体"/>
                <w:color w:val="auto"/>
                <w:sz w:val="21"/>
                <w:szCs w:val="21"/>
              </w:rPr>
              <w:t>注：投标时提供相关证书及近6个月社保证明复印件，不提供的本项不计分。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12</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5</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同类项目业绩</w:t>
            </w:r>
          </w:p>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经验</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响应供应商自2019年1月1日（以合同签订时间为准）以来完成的同类（环境监控）项目业绩提供情况进行评分：每提供一个得3分，最高得12分。</w:t>
            </w:r>
          </w:p>
          <w:p>
            <w:pPr>
              <w:spacing w:line="360" w:lineRule="auto"/>
              <w:rPr>
                <w:rFonts w:ascii="宋体" w:hAnsi="宋体" w:cs="宋体"/>
                <w:b/>
                <w:bCs/>
                <w:color w:val="auto"/>
                <w:kern w:val="2"/>
                <w:sz w:val="21"/>
                <w:szCs w:val="21"/>
              </w:rPr>
            </w:pPr>
            <w:r>
              <w:rPr>
                <w:rFonts w:hint="eastAsia" w:ascii="宋体" w:hAnsi="宋体" w:cs="宋体"/>
                <w:color w:val="auto"/>
                <w:sz w:val="21"/>
                <w:szCs w:val="21"/>
              </w:rPr>
              <w:t>注：响应供应商须合同关键页复印件加盖响应供应商公章作为评审依据，合同关键页内容须包括但不仅限于采购内容、金额、签约日期、双方盖章等内容；</w:t>
            </w:r>
            <w:r>
              <w:rPr>
                <w:rFonts w:hint="eastAsia" w:ascii="宋体" w:hAnsi="宋体" w:cs="宋体"/>
                <w:color w:val="auto"/>
                <w:kern w:val="2"/>
                <w:sz w:val="21"/>
                <w:szCs w:val="24"/>
              </w:rPr>
              <w:t>已由总公司授权的，总公司取得的相关业绩对分公司有效</w:t>
            </w:r>
            <w:r>
              <w:rPr>
                <w:rFonts w:hint="eastAsia"/>
                <w:color w:val="auto"/>
              </w:rPr>
              <w:t>。</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12</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6</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技术参数的响应情况</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1"/>
                <w:szCs w:val="21"/>
              </w:rPr>
            </w:pPr>
            <w:r>
              <w:rPr>
                <w:rFonts w:hint="eastAsia" w:ascii="宋体" w:hAnsi="宋体" w:cs="宋体"/>
                <w:color w:val="auto"/>
                <w:sz w:val="21"/>
                <w:szCs w:val="21"/>
              </w:rPr>
              <w:t>根据响应供应商所投服务的技术参数对技术要求的响应情况：</w:t>
            </w:r>
          </w:p>
          <w:p>
            <w:pPr>
              <w:spacing w:line="360" w:lineRule="auto"/>
              <w:rPr>
                <w:rFonts w:ascii="宋体" w:hAnsi="宋体" w:cs="宋体"/>
                <w:color w:val="auto"/>
                <w:sz w:val="21"/>
                <w:szCs w:val="21"/>
              </w:rPr>
            </w:pPr>
            <w:r>
              <w:rPr>
                <w:rFonts w:hint="eastAsia" w:ascii="宋体" w:hAnsi="宋体" w:cs="宋体"/>
                <w:color w:val="auto"/>
                <w:sz w:val="21"/>
                <w:szCs w:val="21"/>
              </w:rPr>
              <w:t>技术参数完全满足招标要求的得20分；</w:t>
            </w:r>
          </w:p>
          <w:p>
            <w:pPr>
              <w:spacing w:line="360" w:lineRule="auto"/>
              <w:rPr>
                <w:rFonts w:ascii="宋体" w:hAnsi="宋体" w:cs="宋体"/>
                <w:color w:val="auto"/>
                <w:sz w:val="21"/>
                <w:szCs w:val="21"/>
              </w:rPr>
            </w:pPr>
            <w:r>
              <w:rPr>
                <w:rFonts w:hint="eastAsia" w:ascii="宋体" w:hAnsi="宋体" w:cs="宋体"/>
                <w:color w:val="auto"/>
                <w:sz w:val="21"/>
                <w:szCs w:val="21"/>
              </w:rPr>
              <w:t>不满足带“</w:t>
            </w:r>
            <w:r>
              <w:rPr>
                <w:rFonts w:hint="eastAsia" w:ascii="宋体" w:hAnsi="宋体" w:cs="宋体"/>
                <w:color w:val="auto"/>
              </w:rPr>
              <w:t>▲</w:t>
            </w:r>
            <w:r>
              <w:rPr>
                <w:rFonts w:hint="eastAsia" w:ascii="宋体" w:hAnsi="宋体" w:cs="宋体"/>
                <w:color w:val="auto"/>
                <w:sz w:val="21"/>
                <w:szCs w:val="21"/>
              </w:rPr>
              <w:t>”重要技术参数要求的，每项扣5分，不满足其他技术参数要求的，每项扣2分，扣完即止。</w:t>
            </w:r>
          </w:p>
          <w:p>
            <w:pPr>
              <w:spacing w:line="360" w:lineRule="auto"/>
              <w:rPr>
                <w:rFonts w:ascii="宋体" w:hAnsi="宋体" w:cs="宋体"/>
                <w:color w:val="auto"/>
                <w:kern w:val="2"/>
                <w:sz w:val="21"/>
                <w:szCs w:val="21"/>
              </w:rPr>
            </w:pPr>
            <w:r>
              <w:rPr>
                <w:rFonts w:hint="eastAsia" w:ascii="宋体" w:hAnsi="宋体" w:cs="宋体"/>
                <w:color w:val="auto"/>
                <w:sz w:val="21"/>
                <w:szCs w:val="21"/>
              </w:rPr>
              <w:t>注：如需求书中要求提供相关证明材料的，须提供相关证明材料复印件并加盖响应供应商公章，不提供不得分。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20</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7</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用于大气的监控高点点位</w:t>
            </w:r>
          </w:p>
        </w:tc>
        <w:tc>
          <w:tcPr>
            <w:tcW w:w="5400" w:type="dxa"/>
            <w:tcBorders>
              <w:top w:val="single" w:color="auto" w:sz="4" w:space="0"/>
              <w:left w:val="single" w:color="auto" w:sz="4" w:space="0"/>
              <w:bottom w:val="single" w:color="auto" w:sz="4" w:space="0"/>
              <w:right w:val="single" w:color="auto" w:sz="4" w:space="0"/>
            </w:tcBorders>
            <w:vAlign w:val="center"/>
          </w:tcPr>
          <w:p>
            <w:pPr>
              <w:spacing w:line="360" w:lineRule="auto"/>
              <w:ind w:right="-18" w:rightChars="-8"/>
              <w:rPr>
                <w:rFonts w:ascii="宋体" w:hAnsi="宋体" w:cs="宋体"/>
                <w:color w:val="auto"/>
                <w:sz w:val="21"/>
                <w:szCs w:val="21"/>
              </w:rPr>
            </w:pPr>
            <w:r>
              <w:rPr>
                <w:rFonts w:hint="eastAsia" w:ascii="宋体" w:hAnsi="宋体" w:cs="宋体"/>
                <w:color w:val="auto"/>
                <w:sz w:val="21"/>
                <w:szCs w:val="21"/>
              </w:rPr>
              <w:t>根据响应供应商是否可以在项目所在地范围内提供可用于本项目监控高点点位及分布图，每个点位的最高高度不低于25米。（其中对于在建筑物上的监控点位杆体高度不低于10米；在山体或地面上的监控点位杆体高度不低于25米。）</w:t>
            </w:r>
          </w:p>
          <w:p>
            <w:pPr>
              <w:spacing w:line="360" w:lineRule="auto"/>
              <w:rPr>
                <w:rFonts w:ascii="宋体" w:hAnsi="宋体" w:cs="宋体"/>
                <w:color w:val="auto"/>
                <w:sz w:val="21"/>
                <w:szCs w:val="21"/>
              </w:rPr>
            </w:pPr>
            <w:r>
              <w:rPr>
                <w:rFonts w:hint="eastAsia" w:ascii="宋体" w:hAnsi="宋体" w:cs="宋体"/>
                <w:color w:val="auto"/>
                <w:sz w:val="21"/>
                <w:szCs w:val="21"/>
              </w:rPr>
              <w:t>1、可提供符合上述条件点位50个及以上的得12分；</w:t>
            </w:r>
          </w:p>
          <w:p>
            <w:pPr>
              <w:spacing w:line="360" w:lineRule="auto"/>
              <w:rPr>
                <w:rFonts w:ascii="宋体" w:hAnsi="宋体" w:cs="宋体"/>
                <w:color w:val="auto"/>
                <w:sz w:val="21"/>
                <w:szCs w:val="21"/>
              </w:rPr>
            </w:pPr>
            <w:r>
              <w:rPr>
                <w:rFonts w:hint="eastAsia" w:ascii="宋体" w:hAnsi="宋体" w:cs="宋体"/>
                <w:color w:val="auto"/>
                <w:sz w:val="21"/>
                <w:szCs w:val="21"/>
              </w:rPr>
              <w:t>2、提供符合上述条件点位20个或以上但不足50个的得6分；</w:t>
            </w:r>
          </w:p>
          <w:p>
            <w:pPr>
              <w:spacing w:line="360" w:lineRule="auto"/>
              <w:rPr>
                <w:rFonts w:ascii="宋体" w:hAnsi="宋体" w:cs="宋体"/>
                <w:color w:val="auto"/>
                <w:sz w:val="21"/>
                <w:szCs w:val="21"/>
              </w:rPr>
            </w:pPr>
            <w:r>
              <w:rPr>
                <w:rFonts w:hint="eastAsia" w:ascii="宋体" w:hAnsi="宋体" w:cs="宋体"/>
                <w:color w:val="auto"/>
                <w:sz w:val="21"/>
                <w:szCs w:val="21"/>
              </w:rPr>
              <w:t>3、提供符合上述条件点位少于20个的不得分。</w:t>
            </w:r>
          </w:p>
          <w:p>
            <w:pPr>
              <w:spacing w:line="360" w:lineRule="auto"/>
              <w:rPr>
                <w:rFonts w:ascii="宋体" w:hAnsi="宋体" w:cs="宋体"/>
                <w:color w:val="auto"/>
                <w:kern w:val="2"/>
                <w:sz w:val="21"/>
                <w:szCs w:val="21"/>
              </w:rPr>
            </w:pPr>
            <w:r>
              <w:rPr>
                <w:rFonts w:hint="eastAsia" w:ascii="宋体" w:hAnsi="宋体" w:cs="宋体"/>
                <w:color w:val="auto"/>
                <w:sz w:val="21"/>
                <w:szCs w:val="21"/>
              </w:rPr>
              <w:t>注：需提供点位分布图及具有相应点位使用权的承诺函（格式自拟）不提供不得分。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12</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12%</w:t>
            </w: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b/>
                <w:bCs/>
                <w:snapToGrid w:val="0"/>
                <w:color w:val="auto"/>
                <w:sz w:val="21"/>
                <w:szCs w:val="21"/>
              </w:rPr>
              <w:t>三</w:t>
            </w:r>
          </w:p>
        </w:tc>
        <w:tc>
          <w:tcPr>
            <w:tcW w:w="846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b/>
                <w:bCs/>
                <w:snapToGrid w:val="0"/>
                <w:color w:val="auto"/>
                <w:sz w:val="21"/>
                <w:szCs w:val="21"/>
              </w:rPr>
              <w:t>价格部分（合计20分）</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jc w:val="center"/>
        </w:trPr>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color w:val="auto"/>
                <w:sz w:val="21"/>
                <w:szCs w:val="21"/>
              </w:rPr>
              <w:t>投标报价</w:t>
            </w:r>
          </w:p>
        </w:tc>
        <w:tc>
          <w:tcPr>
            <w:tcW w:w="5400" w:type="dxa"/>
            <w:tcBorders>
              <w:top w:val="single" w:color="auto" w:sz="4" w:space="0"/>
              <w:left w:val="single" w:color="auto" w:sz="4" w:space="0"/>
              <w:bottom w:val="single" w:color="auto" w:sz="4" w:space="0"/>
              <w:right w:val="single" w:color="auto" w:sz="4" w:space="0"/>
            </w:tcBorders>
          </w:tcPr>
          <w:p>
            <w:pPr>
              <w:widowControl w:val="0"/>
              <w:spacing w:line="360" w:lineRule="auto"/>
              <w:rPr>
                <w:rFonts w:ascii="宋体" w:hAnsi="宋体" w:cs="宋体"/>
                <w:color w:val="auto"/>
                <w:sz w:val="21"/>
                <w:szCs w:val="21"/>
              </w:rPr>
            </w:pPr>
            <w:r>
              <w:rPr>
                <w:rFonts w:hint="eastAsia" w:ascii="宋体" w:hAnsi="宋体" w:cs="宋体"/>
                <w:color w:val="auto"/>
                <w:sz w:val="21"/>
                <w:szCs w:val="21"/>
              </w:rPr>
              <w:t>价格分应当采用低价优先法计算，即满足响应文件要求且最低的投标报价为评标基准价，其价格分为满分。其他响应供应商的价格分统一按照下列公式计算：投标报价得分=20×(评标基准价/投标报价）</w:t>
            </w:r>
          </w:p>
          <w:p>
            <w:pPr>
              <w:widowControl w:val="0"/>
              <w:spacing w:line="360" w:lineRule="auto"/>
              <w:rPr>
                <w:rFonts w:ascii="宋体" w:hAnsi="宋体" w:cs="宋体"/>
                <w:color w:val="auto"/>
                <w:sz w:val="21"/>
                <w:szCs w:val="21"/>
              </w:rPr>
            </w:pPr>
            <w:r>
              <w:rPr>
                <w:rFonts w:hint="eastAsia" w:ascii="宋体" w:hAnsi="宋体" w:cs="宋体"/>
                <w:color w:val="auto"/>
                <w:sz w:val="21"/>
                <w:szCs w:val="21"/>
              </w:rPr>
              <w:t>备注：</w:t>
            </w:r>
          </w:p>
          <w:p>
            <w:pPr>
              <w:widowControl w:val="0"/>
              <w:spacing w:line="360" w:lineRule="auto"/>
              <w:rPr>
                <w:rFonts w:ascii="宋体" w:hAnsi="宋体" w:cs="宋体"/>
                <w:color w:val="auto"/>
                <w:sz w:val="21"/>
                <w:szCs w:val="21"/>
              </w:rPr>
            </w:pPr>
            <w:r>
              <w:rPr>
                <w:rFonts w:hint="eastAsia" w:ascii="宋体" w:hAnsi="宋体" w:cs="宋体"/>
                <w:color w:val="auto"/>
                <w:sz w:val="21"/>
                <w:szCs w:val="21"/>
              </w:rPr>
              <w:t>1、因落实政府采购政策进行价格调整的，以调整后的价格计算评标基准价和投标报价,详见《价格扣除》。</w:t>
            </w:r>
          </w:p>
          <w:p>
            <w:pPr>
              <w:pStyle w:val="16"/>
              <w:spacing w:line="360" w:lineRule="auto"/>
              <w:rPr>
                <w:rFonts w:ascii="宋体" w:hAnsi="宋体" w:cs="宋体"/>
                <w:b/>
                <w:bCs/>
                <w:color w:val="auto"/>
                <w:kern w:val="2"/>
                <w:sz w:val="21"/>
                <w:szCs w:val="21"/>
              </w:rPr>
            </w:pPr>
            <w:r>
              <w:rPr>
                <w:rFonts w:hint="eastAsia" w:ascii="宋体" w:hAnsi="宋体" w:cs="宋体"/>
                <w:color w:val="auto"/>
                <w:sz w:val="21"/>
                <w:szCs w:val="21"/>
              </w:rPr>
              <w:t>2、投标报价得分四舍五入后，小数点后保留两位有效数；</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20分</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jc w:val="center"/>
        </w:trPr>
        <w:tc>
          <w:tcPr>
            <w:tcW w:w="77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合计</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100分</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napToGrid w:val="0"/>
                <w:color w:val="auto"/>
                <w:sz w:val="21"/>
                <w:szCs w:val="21"/>
              </w:rPr>
            </w:pPr>
            <w:r>
              <w:rPr>
                <w:rFonts w:hint="eastAsia" w:ascii="宋体" w:hAnsi="宋体" w:cs="宋体"/>
                <w:snapToGrid w:val="0"/>
                <w:color w:val="auto"/>
                <w:sz w:val="21"/>
                <w:szCs w:val="21"/>
              </w:rPr>
              <w:t>100%</w:t>
            </w:r>
          </w:p>
        </w:tc>
      </w:tr>
    </w:tbl>
    <w:p>
      <w:pPr>
        <w:spacing w:line="480" w:lineRule="auto"/>
        <w:rPr>
          <w:rFonts w:ascii="宋体" w:hAnsi="宋体" w:cs="宋体"/>
          <w:color w:val="auto"/>
          <w:spacing w:val="4"/>
          <w:szCs w:val="21"/>
        </w:rPr>
      </w:pPr>
    </w:p>
    <w:p>
      <w:pPr>
        <w:spacing w:line="480" w:lineRule="auto"/>
        <w:rPr>
          <w:rFonts w:ascii="宋体" w:hAnsi="宋体" w:cs="宋体"/>
          <w:color w:val="auto"/>
          <w:spacing w:val="4"/>
          <w:szCs w:val="21"/>
        </w:rPr>
      </w:pPr>
      <w:r>
        <w:rPr>
          <w:rFonts w:hint="eastAsia" w:ascii="宋体" w:hAnsi="宋体" w:cs="宋体"/>
          <w:color w:val="auto"/>
          <w:spacing w:val="4"/>
          <w:szCs w:val="21"/>
        </w:rPr>
        <w:t>响应供应商名称（盖公章）：</w:t>
      </w:r>
    </w:p>
    <w:p>
      <w:pPr>
        <w:pStyle w:val="12"/>
        <w:spacing w:line="480" w:lineRule="auto"/>
        <w:ind w:firstLine="0" w:firstLineChars="0"/>
        <w:rPr>
          <w:rFonts w:ascii="宋体" w:hAnsi="宋体" w:cs="宋体"/>
          <w:color w:val="auto"/>
          <w:szCs w:val="21"/>
        </w:rPr>
      </w:pPr>
      <w:r>
        <w:rPr>
          <w:rFonts w:hint="eastAsia" w:ascii="宋体" w:hAnsi="宋体" w:cs="宋体"/>
          <w:color w:val="auto"/>
          <w:szCs w:val="21"/>
        </w:rPr>
        <w:t>法定代表人或响应供应商授权代表（签名或盖章）：</w:t>
      </w:r>
    </w:p>
    <w:p>
      <w:pPr>
        <w:pStyle w:val="3"/>
        <w:adjustRightInd w:val="0"/>
        <w:snapToGrid w:val="0"/>
        <w:spacing w:before="120" w:beforeLines="50" w:after="120" w:afterLines="50" w:line="360" w:lineRule="auto"/>
        <w:rPr>
          <w:rFonts w:cs="宋体"/>
          <w:b w:val="0"/>
          <w:bCs w:val="0"/>
          <w:color w:val="auto"/>
          <w:spacing w:val="4"/>
          <w:szCs w:val="21"/>
        </w:rPr>
      </w:pPr>
      <w:r>
        <w:rPr>
          <w:rFonts w:hint="eastAsia" w:cs="宋体"/>
          <w:b w:val="0"/>
          <w:bCs w:val="0"/>
          <w:color w:val="auto"/>
          <w:spacing w:val="4"/>
          <w:szCs w:val="21"/>
        </w:rPr>
        <w:t>日期:</w:t>
      </w:r>
    </w:p>
    <w:p>
      <w:pPr>
        <w:spacing w:line="360" w:lineRule="auto"/>
        <w:rPr>
          <w:rFonts w:ascii="宋体" w:hAnsi="宋体" w:cs="宋体"/>
          <w:color w:val="auto"/>
          <w:spacing w:val="4"/>
          <w:szCs w:val="21"/>
        </w:rPr>
        <w:sectPr>
          <w:pgSz w:w="11900" w:h="16838"/>
          <w:pgMar w:top="1440" w:right="1083" w:bottom="1440" w:left="1083" w:header="794" w:footer="850" w:gutter="0"/>
          <w:cols w:space="0" w:num="1"/>
        </w:sect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pStyle w:val="2"/>
        <w:rPr>
          <w:color w:val="auto"/>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48"/>
          <w:szCs w:val="48"/>
        </w:rPr>
        <w:t>一、初审文件</w:t>
      </w:r>
    </w:p>
    <w:p>
      <w:pPr>
        <w:spacing w:line="360" w:lineRule="auto"/>
        <w:rPr>
          <w:rFonts w:ascii="宋体" w:hAnsi="宋体" w:cs="宋体"/>
          <w:b/>
          <w:bCs/>
          <w:color w:val="auto"/>
          <w:sz w:val="48"/>
          <w:szCs w:val="48"/>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w:t>
      </w:r>
    </w:p>
    <w:p>
      <w:pPr>
        <w:spacing w:line="366" w:lineRule="exact"/>
        <w:ind w:right="100"/>
        <w:jc w:val="center"/>
        <w:rPr>
          <w:rFonts w:ascii="宋体" w:hAnsi="宋体" w:cs="宋体"/>
          <w:b/>
          <w:bCs/>
          <w:color w:val="auto"/>
          <w:sz w:val="20"/>
          <w:szCs w:val="20"/>
        </w:rPr>
      </w:pPr>
      <w:r>
        <w:rPr>
          <w:rFonts w:hint="eastAsia" w:ascii="宋体" w:hAnsi="宋体" w:cs="宋体"/>
          <w:b/>
          <w:bCs/>
          <w:color w:val="auto"/>
          <w:sz w:val="32"/>
          <w:szCs w:val="32"/>
        </w:rPr>
        <w:t>磋 商 函</w:t>
      </w:r>
    </w:p>
    <w:p>
      <w:pPr>
        <w:spacing w:line="360" w:lineRule="auto"/>
        <w:ind w:firstLine="400" w:firstLineChars="200"/>
        <w:jc w:val="both"/>
        <w:rPr>
          <w:rFonts w:ascii="宋体" w:hAnsi="宋体" w:cs="宋体"/>
          <w:color w:val="auto"/>
          <w:sz w:val="20"/>
          <w:szCs w:val="20"/>
        </w:rPr>
      </w:pPr>
    </w:p>
    <w:p>
      <w:pPr>
        <w:spacing w:line="360" w:lineRule="auto"/>
        <w:jc w:val="both"/>
        <w:rPr>
          <w:rFonts w:ascii="宋体" w:hAnsi="宋体" w:cs="宋体"/>
          <w:color w:val="auto"/>
          <w:sz w:val="20"/>
          <w:szCs w:val="20"/>
        </w:rPr>
      </w:pPr>
      <w:r>
        <w:rPr>
          <w:rFonts w:hint="eastAsia" w:ascii="宋体" w:hAnsi="宋体" w:cs="宋体"/>
          <w:b/>
          <w:bCs/>
          <w:color w:val="auto"/>
          <w:sz w:val="21"/>
          <w:szCs w:val="21"/>
        </w:rPr>
        <w:t>致：云浮市亿鑫招标采购代理有限公司</w:t>
      </w:r>
    </w:p>
    <w:p>
      <w:pPr>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我方确认收到贵方</w:t>
      </w:r>
      <w:r>
        <w:rPr>
          <w:rFonts w:hint="eastAsia" w:ascii="宋体" w:hAnsi="宋体" w:cs="宋体"/>
          <w:color w:val="auto"/>
          <w:sz w:val="21"/>
          <w:szCs w:val="21"/>
          <w:u w:val="single"/>
        </w:rPr>
        <w:t>2022年云浮市大气污染重点区域露天焚烧监控项目</w:t>
      </w:r>
      <w:r>
        <w:rPr>
          <w:rFonts w:hint="eastAsia" w:ascii="宋体" w:hAnsi="宋体" w:cs="宋体"/>
          <w:color w:val="auto"/>
          <w:sz w:val="21"/>
          <w:szCs w:val="21"/>
        </w:rPr>
        <w:t>采购服务的竞争性磋商文件（项目编号：JZXCS2022-YFYX014），</w:t>
      </w:r>
      <w:r>
        <w:rPr>
          <w:rFonts w:hint="eastAsia" w:ascii="宋体" w:hAnsi="宋体" w:cs="宋体"/>
          <w:color w:val="auto"/>
          <w:sz w:val="21"/>
          <w:szCs w:val="21"/>
          <w:u w:val="single"/>
        </w:rPr>
        <w:t>(响应供应商名称、地址)</w:t>
      </w:r>
      <w:r>
        <w:rPr>
          <w:rFonts w:hint="eastAsia" w:ascii="宋体" w:hAnsi="宋体" w:cs="宋体"/>
          <w:color w:val="auto"/>
          <w:sz w:val="21"/>
          <w:szCs w:val="21"/>
        </w:rPr>
        <w:t>作为响应供应商已正式授权</w:t>
      </w:r>
      <w:r>
        <w:rPr>
          <w:rFonts w:hint="eastAsia" w:ascii="宋体" w:hAnsi="宋体" w:cs="宋体"/>
          <w:color w:val="auto"/>
          <w:sz w:val="21"/>
          <w:szCs w:val="21"/>
          <w:u w:val="single"/>
        </w:rPr>
        <w:t>(响应供应商授权代表全名、职务)</w:t>
      </w:r>
      <w:r>
        <w:rPr>
          <w:rFonts w:hint="eastAsia" w:ascii="宋体" w:hAnsi="宋体" w:cs="宋体"/>
          <w:color w:val="auto"/>
          <w:sz w:val="21"/>
          <w:szCs w:val="21"/>
        </w:rPr>
        <w:t>为我方签名代表，代表我方提交响应文件。</w:t>
      </w:r>
    </w:p>
    <w:p>
      <w:pPr>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签名代表在此声明并同意：</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我们愿意遵守采购代理机构发布竞争性磋商文件的各项规定，自愿参加磋商, 并已清楚竞争性磋商文件的要求及有关文件规定，并严格按照竞争性磋商文件的规定履行全部责任和义务。</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我们同意本磋商自磋商截止之日起</w:t>
      </w:r>
      <w:r>
        <w:rPr>
          <w:rFonts w:hint="eastAsia" w:ascii="宋体" w:hAnsi="宋体" w:cs="宋体"/>
          <w:b/>
          <w:bCs/>
          <w:color w:val="auto"/>
          <w:sz w:val="21"/>
          <w:szCs w:val="21"/>
          <w:u w:val="single"/>
        </w:rPr>
        <w:t>90</w:t>
      </w:r>
      <w:r>
        <w:rPr>
          <w:rFonts w:hint="eastAsia" w:ascii="宋体" w:hAnsi="宋体" w:cs="宋体"/>
          <w:b/>
          <w:bCs/>
          <w:color w:val="auto"/>
          <w:sz w:val="21"/>
          <w:szCs w:val="21"/>
        </w:rPr>
        <w:t>天内有效。如果我们的磋商被接受，则直至合同生效时止，本磋商始终有效。本磋商始终有效并不撤回已递交的响应文件。</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我们已经详细地阅读并完全明白了全部竞争性磋商文件及附件，包括澄清（如有）及参考文件，我们完全理解本竞争性磋商文件的要求，我们同意放弃对竞争性磋商文件提出不明或误解的一切权力。</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我们同意提供采购人与磋商小组要求的有关的一切数据或资料。</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我们理解采购人与磋商小组并无义务必须接受最低报价的磋商或其它任何磋商，完全理解采购代理机构拒绝迟到的任何磋商和最低磋商报价不是被授予成交的唯一条件。</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如果我们未对竞争性磋商文件全部要求作出实质性响应，则完全同意并接受按无效磋商处理。</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如果我们提供的声明或承诺不真实，则完全同意认定为我司提供虚假材料，并同意作相应处理。</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我们是依法注册的法人，在法律、财务及运作上完全独立于本项目采购人、用户单位（如有）和采购代理机构。</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 xml:space="preserve"> 因疫情防控期间，为减少人员聚集，我司愿意接受本项目不进行开标及磋商，递交的响应文件及二次报价密封性均由磋商小组进行检查并开启。</w:t>
      </w:r>
    </w:p>
    <w:p>
      <w:pPr>
        <w:numPr>
          <w:ilvl w:val="0"/>
          <w:numId w:val="13"/>
        </w:numPr>
        <w:tabs>
          <w:tab w:val="left" w:pos="780"/>
        </w:tabs>
        <w:spacing w:line="360" w:lineRule="auto"/>
        <w:ind w:firstLine="422" w:firstLineChars="200"/>
        <w:jc w:val="both"/>
        <w:rPr>
          <w:rFonts w:ascii="宋体" w:hAnsi="宋体" w:cs="宋体"/>
          <w:b/>
          <w:bCs/>
          <w:color w:val="auto"/>
          <w:sz w:val="21"/>
          <w:szCs w:val="21"/>
        </w:rPr>
      </w:pPr>
      <w:r>
        <w:rPr>
          <w:rFonts w:hint="eastAsia" w:ascii="宋体" w:hAnsi="宋体" w:cs="宋体"/>
          <w:b/>
          <w:bCs/>
          <w:color w:val="auto"/>
          <w:sz w:val="21"/>
          <w:szCs w:val="21"/>
        </w:rPr>
        <w:t>所有有关本次磋商的函电请寄：</w:t>
      </w:r>
      <w:r>
        <w:rPr>
          <w:rFonts w:hint="eastAsia" w:ascii="宋体" w:hAnsi="宋体" w:cs="宋体"/>
          <w:b/>
          <w:bCs/>
          <w:color w:val="auto"/>
          <w:sz w:val="21"/>
          <w:szCs w:val="21"/>
          <w:u w:val="single"/>
        </w:rPr>
        <w:t xml:space="preserve">  （响应供应商地址）</w:t>
      </w:r>
    </w:p>
    <w:p>
      <w:pPr>
        <w:spacing w:line="360" w:lineRule="auto"/>
        <w:jc w:val="both"/>
        <w:rPr>
          <w:rFonts w:ascii="宋体" w:hAnsi="宋体" w:cs="宋体"/>
          <w:color w:val="auto"/>
          <w:sz w:val="21"/>
          <w:szCs w:val="21"/>
        </w:rPr>
      </w:pPr>
      <w:r>
        <w:rPr>
          <w:rFonts w:hint="eastAsia" w:ascii="宋体" w:hAnsi="宋体" w:cs="宋体"/>
          <w:b/>
          <w:bCs/>
          <w:color w:val="auto"/>
          <w:sz w:val="21"/>
          <w:szCs w:val="21"/>
        </w:rPr>
        <w:t>备注：1、磋商函中承诺的磋商有效期  应当不少于磋商文件中载明的磋商有效期，否则视为无效响应。</w:t>
      </w:r>
    </w:p>
    <w:p>
      <w:pPr>
        <w:spacing w:line="360" w:lineRule="auto"/>
        <w:ind w:firstLine="632" w:firstLineChars="300"/>
        <w:jc w:val="both"/>
        <w:rPr>
          <w:rFonts w:ascii="宋体" w:hAnsi="宋体" w:cs="宋体"/>
          <w:color w:val="auto"/>
          <w:sz w:val="20"/>
          <w:szCs w:val="20"/>
        </w:rPr>
      </w:pPr>
      <w:r>
        <w:rPr>
          <w:rFonts w:hint="eastAsia" w:ascii="宋体" w:hAnsi="宋体" w:cs="宋体"/>
          <w:b/>
          <w:bCs/>
          <w:color w:val="auto"/>
          <w:sz w:val="21"/>
          <w:szCs w:val="21"/>
        </w:rPr>
        <w:t>2、除磋商有效期承诺的时间外，本磋商函内容不得擅自删改，否则视为无效响应。</w:t>
      </w:r>
    </w:p>
    <w:p>
      <w:pPr>
        <w:spacing w:line="360" w:lineRule="auto"/>
        <w:ind w:firstLine="400" w:firstLineChars="200"/>
        <w:jc w:val="both"/>
        <w:rPr>
          <w:rFonts w:ascii="宋体" w:hAnsi="宋体" w:cs="宋体"/>
          <w:color w:val="auto"/>
          <w:sz w:val="20"/>
          <w:szCs w:val="20"/>
        </w:rPr>
      </w:pPr>
    </w:p>
    <w:p>
      <w:pPr>
        <w:spacing w:line="360" w:lineRule="auto"/>
        <w:ind w:firstLine="420" w:firstLineChars="200"/>
        <w:jc w:val="both"/>
        <w:rPr>
          <w:rFonts w:ascii="宋体" w:hAnsi="宋体" w:cs="宋体"/>
          <w:color w:val="auto"/>
          <w:sz w:val="20"/>
          <w:szCs w:val="20"/>
          <w:u w:val="single"/>
        </w:rPr>
      </w:pPr>
      <w:r>
        <w:rPr>
          <w:rFonts w:hint="eastAsia" w:ascii="宋体" w:hAnsi="宋体" w:cs="宋体"/>
          <w:color w:val="auto"/>
          <w:sz w:val="21"/>
          <w:szCs w:val="21"/>
        </w:rPr>
        <w:t>法定代表人或响应供应商授权代表（签名或盖章）：</w:t>
      </w:r>
    </w:p>
    <w:p>
      <w:pPr>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响应供应商名称:</w:t>
      </w:r>
    </w:p>
    <w:p>
      <w:pPr>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响应供应商公章：</w:t>
      </w:r>
    </w:p>
    <w:p>
      <w:pPr>
        <w:tabs>
          <w:tab w:val="left" w:pos="2760"/>
          <w:tab w:val="left" w:pos="4860"/>
        </w:tabs>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电话：</w:t>
      </w:r>
      <w:r>
        <w:rPr>
          <w:rFonts w:hint="eastAsia" w:ascii="宋体" w:hAnsi="宋体" w:cs="宋体"/>
          <w:color w:val="auto"/>
          <w:sz w:val="20"/>
          <w:szCs w:val="20"/>
        </w:rPr>
        <w:tab/>
      </w:r>
      <w:r>
        <w:rPr>
          <w:rFonts w:hint="eastAsia" w:ascii="宋体" w:hAnsi="宋体" w:cs="宋体"/>
          <w:color w:val="auto"/>
          <w:sz w:val="21"/>
          <w:szCs w:val="21"/>
        </w:rPr>
        <w:t>传真：</w:t>
      </w:r>
      <w:r>
        <w:rPr>
          <w:rFonts w:hint="eastAsia" w:ascii="宋体" w:hAnsi="宋体" w:cs="宋体"/>
          <w:color w:val="auto"/>
          <w:sz w:val="20"/>
          <w:szCs w:val="20"/>
        </w:rPr>
        <w:tab/>
      </w:r>
      <w:r>
        <w:rPr>
          <w:rFonts w:hint="eastAsia" w:ascii="宋体" w:hAnsi="宋体" w:cs="宋体"/>
          <w:color w:val="auto"/>
          <w:sz w:val="21"/>
          <w:szCs w:val="21"/>
        </w:rPr>
        <w:t>邮编：</w:t>
      </w: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格式2</w:t>
      </w:r>
    </w:p>
    <w:p>
      <w:pPr>
        <w:spacing w:line="366" w:lineRule="exact"/>
        <w:jc w:val="center"/>
        <w:rPr>
          <w:rFonts w:ascii="宋体" w:hAnsi="宋体" w:cs="宋体"/>
          <w:b/>
          <w:bCs/>
          <w:color w:val="auto"/>
          <w:sz w:val="20"/>
          <w:szCs w:val="20"/>
        </w:rPr>
      </w:pPr>
      <w:r>
        <w:rPr>
          <w:rFonts w:hint="eastAsia" w:ascii="宋体" w:hAnsi="宋体" w:cs="宋体"/>
          <w:b/>
          <w:bCs/>
          <w:color w:val="auto"/>
          <w:sz w:val="32"/>
          <w:szCs w:val="32"/>
        </w:rPr>
        <w:t>响应供应商资格声明函</w:t>
      </w:r>
    </w:p>
    <w:p>
      <w:pPr>
        <w:spacing w:line="200" w:lineRule="exact"/>
        <w:rPr>
          <w:rFonts w:ascii="宋体" w:hAnsi="宋体" w:cs="宋体"/>
          <w:color w:val="auto"/>
          <w:sz w:val="20"/>
          <w:szCs w:val="20"/>
        </w:rPr>
      </w:pPr>
    </w:p>
    <w:p>
      <w:pPr>
        <w:spacing w:line="320" w:lineRule="exact"/>
        <w:rPr>
          <w:rFonts w:ascii="宋体" w:hAnsi="宋体" w:cs="宋体"/>
          <w:color w:val="auto"/>
          <w:sz w:val="20"/>
          <w:szCs w:val="20"/>
        </w:rPr>
      </w:pPr>
    </w:p>
    <w:p>
      <w:pPr>
        <w:spacing w:line="360" w:lineRule="auto"/>
        <w:jc w:val="both"/>
        <w:rPr>
          <w:rFonts w:ascii="宋体" w:hAnsi="宋体" w:cs="宋体"/>
          <w:color w:val="auto"/>
          <w:sz w:val="20"/>
          <w:szCs w:val="20"/>
        </w:rPr>
      </w:pPr>
      <w:r>
        <w:rPr>
          <w:rFonts w:hint="eastAsia" w:ascii="宋体" w:hAnsi="宋体" w:cs="宋体"/>
          <w:b/>
          <w:bCs/>
          <w:color w:val="auto"/>
          <w:sz w:val="21"/>
          <w:szCs w:val="21"/>
        </w:rPr>
        <w:t>云浮市亿鑫招标采购代理有限公司：</w:t>
      </w:r>
    </w:p>
    <w:p>
      <w:pPr>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关于贵公司</w:t>
      </w:r>
      <w:r>
        <w:rPr>
          <w:rFonts w:hint="eastAsia" w:ascii="宋体" w:hAnsi="宋体" w:cs="宋体"/>
          <w:color w:val="auto"/>
          <w:sz w:val="20"/>
          <w:szCs w:val="20"/>
          <w:u w:val="single"/>
        </w:rPr>
        <w:tab/>
      </w:r>
      <w:r>
        <w:rPr>
          <w:rFonts w:hint="eastAsia" w:ascii="宋体" w:hAnsi="宋体" w:cs="宋体"/>
          <w:color w:val="auto"/>
          <w:sz w:val="21"/>
          <w:szCs w:val="21"/>
        </w:rPr>
        <w:t>年</w:t>
      </w:r>
      <w:r>
        <w:rPr>
          <w:rFonts w:hint="eastAsia" w:ascii="宋体" w:hAnsi="宋体" w:cs="宋体"/>
          <w:color w:val="auto"/>
          <w:sz w:val="20"/>
          <w:szCs w:val="20"/>
          <w:u w:val="single"/>
        </w:rPr>
        <w:tab/>
      </w:r>
      <w:r>
        <w:rPr>
          <w:rFonts w:hint="eastAsia" w:ascii="宋体" w:hAnsi="宋体" w:cs="宋体"/>
          <w:color w:val="auto"/>
          <w:sz w:val="21"/>
          <w:szCs w:val="21"/>
        </w:rPr>
        <w:t>月</w:t>
      </w:r>
      <w:r>
        <w:rPr>
          <w:rFonts w:hint="eastAsia" w:ascii="宋体" w:hAnsi="宋体" w:cs="宋体"/>
          <w:color w:val="auto"/>
          <w:sz w:val="20"/>
          <w:szCs w:val="20"/>
          <w:u w:val="single"/>
        </w:rPr>
        <w:tab/>
      </w:r>
      <w:r>
        <w:rPr>
          <w:rFonts w:hint="eastAsia" w:ascii="宋体" w:hAnsi="宋体" w:cs="宋体"/>
          <w:color w:val="auto"/>
          <w:sz w:val="21"/>
          <w:szCs w:val="21"/>
        </w:rPr>
        <w:t>日发布</w:t>
      </w:r>
      <w:r>
        <w:rPr>
          <w:rFonts w:hint="eastAsia" w:ascii="宋体" w:hAnsi="宋体" w:cs="宋体"/>
          <w:color w:val="auto"/>
          <w:sz w:val="21"/>
          <w:szCs w:val="21"/>
          <w:u w:val="single"/>
        </w:rPr>
        <w:t xml:space="preserve">                    </w:t>
      </w:r>
      <w:r>
        <w:rPr>
          <w:rFonts w:hint="eastAsia" w:ascii="宋体" w:hAnsi="宋体" w:cs="宋体"/>
          <w:color w:val="auto"/>
          <w:sz w:val="21"/>
          <w:szCs w:val="21"/>
        </w:rPr>
        <w:t>项目（项目编号：JZXCS2022-YFYX014）的磋商公告，本公司（企业）愿意参加磋商，并声明：</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一、 本公司（企业）具备《中华人民共和国政府采购法》第二十二条规定的条件：</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（一）具有独立承担民事责任的能力；</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（二）具有良好的商业信誉和健全的财务会计制度；</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（三）具有履行合同所必需的设备和专业技术能力；</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（四）有依法缴纳税收和社会保障资金的良好记录；</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（五）参加政府采购活动前三年内，在经营活动中没有重大违法记录；</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（六）法律、行政法规规定的其他条件。</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二、根据《中华人民共和国政府采购法实施条例》的规定，本公司（企业）如为采购项目提供整体设计、规范编制或者项目管理、监理、检测等服务的供应商，不再参加该采购项目的其他采购活动。否则，由此所造成的损失、不良后果及法律责任，一律由我公司（企业）承担。</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三、我方承诺单位负责人为同一人或者存在直接控股、管理关系的不同供应商，不得同时参加本采购项目投标。</w:t>
      </w:r>
    </w:p>
    <w:p>
      <w:pPr>
        <w:spacing w:line="360" w:lineRule="auto"/>
        <w:ind w:firstLine="438" w:firstLineChars="209"/>
        <w:jc w:val="both"/>
        <w:rPr>
          <w:rFonts w:ascii="宋体" w:hAnsi="宋体" w:cs="宋体"/>
          <w:color w:val="auto"/>
          <w:sz w:val="21"/>
          <w:szCs w:val="21"/>
        </w:rPr>
      </w:pPr>
      <w:r>
        <w:rPr>
          <w:rFonts w:hint="eastAsia" w:ascii="宋体" w:hAnsi="宋体" w:cs="宋体"/>
          <w:color w:val="auto"/>
          <w:sz w:val="21"/>
          <w:szCs w:val="21"/>
        </w:rPr>
        <w:t>四、我方承诺独立投标本项目。</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以上内容如有虚假或与事实不符的，可将我方做无效投标处理，我方愿意承担相应的法律责任。</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本公司（企业）承诺在本次招标采购活动中，如有违法、违规、弄虚作假行为，所造成的损失、不良后果及法律责任，一律由我公司（企业）承担。</w:t>
      </w:r>
    </w:p>
    <w:p>
      <w:pPr>
        <w:spacing w:line="360" w:lineRule="auto"/>
        <w:ind w:firstLine="438" w:firstLineChars="209"/>
        <w:jc w:val="both"/>
        <w:rPr>
          <w:rFonts w:ascii="宋体" w:hAnsi="宋体" w:cs="宋体"/>
          <w:color w:val="auto"/>
          <w:sz w:val="20"/>
          <w:szCs w:val="20"/>
        </w:rPr>
      </w:pPr>
      <w:r>
        <w:rPr>
          <w:rFonts w:hint="eastAsia" w:ascii="宋体" w:hAnsi="宋体" w:cs="宋体"/>
          <w:color w:val="auto"/>
          <w:sz w:val="21"/>
          <w:szCs w:val="21"/>
        </w:rPr>
        <w:t>特此声明！</w:t>
      </w:r>
    </w:p>
    <w:p>
      <w:pPr>
        <w:spacing w:line="360" w:lineRule="auto"/>
        <w:ind w:firstLine="422" w:firstLineChars="200"/>
        <w:jc w:val="both"/>
        <w:rPr>
          <w:rFonts w:ascii="宋体" w:hAnsi="宋体" w:cs="宋体"/>
          <w:color w:val="auto"/>
          <w:sz w:val="20"/>
          <w:szCs w:val="20"/>
        </w:rPr>
      </w:pPr>
      <w:r>
        <w:rPr>
          <w:rFonts w:hint="eastAsia" w:ascii="宋体" w:hAnsi="宋体" w:cs="宋体"/>
          <w:b/>
          <w:bCs/>
          <w:color w:val="auto"/>
          <w:sz w:val="21"/>
          <w:szCs w:val="21"/>
        </w:rPr>
        <w:t>备注：1.本声明函必须提供且内容不得擅自删改，否则视为无效响应。</w:t>
      </w:r>
    </w:p>
    <w:p>
      <w:pPr>
        <w:spacing w:line="312" w:lineRule="exact"/>
        <w:rPr>
          <w:rFonts w:ascii="宋体" w:hAnsi="宋体" w:cs="宋体"/>
          <w:color w:val="auto"/>
          <w:sz w:val="20"/>
          <w:szCs w:val="20"/>
        </w:rPr>
      </w:pPr>
    </w:p>
    <w:p>
      <w:pPr>
        <w:tabs>
          <w:tab w:val="left" w:pos="4600"/>
        </w:tabs>
        <w:spacing w:line="240" w:lineRule="exact"/>
        <w:ind w:left="420"/>
        <w:rPr>
          <w:rFonts w:ascii="宋体" w:hAnsi="宋体" w:cs="宋体"/>
          <w:color w:val="auto"/>
          <w:sz w:val="21"/>
          <w:szCs w:val="21"/>
        </w:rPr>
      </w:pPr>
    </w:p>
    <w:p>
      <w:pPr>
        <w:tabs>
          <w:tab w:val="left" w:pos="4600"/>
        </w:tabs>
        <w:spacing w:line="240" w:lineRule="exact"/>
        <w:ind w:left="420"/>
        <w:rPr>
          <w:rFonts w:ascii="宋体" w:hAnsi="宋体" w:cs="宋体"/>
          <w:color w:val="auto"/>
          <w:sz w:val="21"/>
          <w:szCs w:val="21"/>
        </w:rPr>
      </w:pPr>
    </w:p>
    <w:p>
      <w:pPr>
        <w:tabs>
          <w:tab w:val="left" w:pos="4600"/>
        </w:tabs>
        <w:spacing w:line="240" w:lineRule="exact"/>
        <w:ind w:left="420"/>
        <w:rPr>
          <w:rFonts w:ascii="宋体" w:hAnsi="宋体" w:cs="宋体"/>
          <w:color w:val="auto"/>
          <w:sz w:val="20"/>
          <w:szCs w:val="20"/>
        </w:rPr>
      </w:pPr>
      <w:r>
        <w:rPr>
          <w:rFonts w:hint="eastAsia" w:ascii="宋体" w:hAnsi="宋体" w:cs="宋体"/>
          <w:color w:val="auto"/>
          <w:sz w:val="21"/>
          <w:szCs w:val="21"/>
        </w:rPr>
        <w:t>单位名称：                          法定代表人或响应供应商授权代表（签名或盖章）：</w:t>
      </w:r>
    </w:p>
    <w:p>
      <w:pPr>
        <w:spacing w:line="200" w:lineRule="exact"/>
        <w:rPr>
          <w:rFonts w:ascii="宋体" w:hAnsi="宋体" w:cs="宋体"/>
          <w:color w:val="auto"/>
          <w:sz w:val="20"/>
          <w:szCs w:val="20"/>
        </w:rPr>
      </w:pPr>
    </w:p>
    <w:p>
      <w:pPr>
        <w:tabs>
          <w:tab w:val="left" w:pos="4600"/>
        </w:tabs>
        <w:spacing w:line="240" w:lineRule="exact"/>
        <w:ind w:left="420"/>
        <w:rPr>
          <w:rFonts w:ascii="宋体" w:hAnsi="宋体" w:cs="宋体"/>
          <w:color w:val="auto"/>
          <w:sz w:val="20"/>
          <w:szCs w:val="20"/>
        </w:rPr>
      </w:pPr>
      <w:r>
        <w:rPr>
          <w:rFonts w:hint="eastAsia" w:ascii="宋体" w:hAnsi="宋体" w:cs="宋体"/>
          <w:color w:val="auto"/>
          <w:sz w:val="21"/>
          <w:szCs w:val="21"/>
        </w:rPr>
        <w:t>单位地址：                          单位公章：</w:t>
      </w:r>
    </w:p>
    <w:p>
      <w:pPr>
        <w:spacing w:line="200" w:lineRule="exact"/>
        <w:rPr>
          <w:rFonts w:ascii="宋体" w:hAnsi="宋体" w:cs="宋体"/>
          <w:color w:val="auto"/>
          <w:sz w:val="20"/>
          <w:szCs w:val="20"/>
        </w:rPr>
      </w:pPr>
    </w:p>
    <w:p>
      <w:pPr>
        <w:tabs>
          <w:tab w:val="left" w:pos="4600"/>
        </w:tabs>
        <w:spacing w:line="240" w:lineRule="exact"/>
        <w:ind w:left="420"/>
        <w:rPr>
          <w:rFonts w:ascii="宋体" w:hAnsi="宋体" w:cs="宋体"/>
          <w:color w:val="auto"/>
          <w:sz w:val="20"/>
          <w:szCs w:val="20"/>
        </w:rPr>
      </w:pPr>
      <w:r>
        <w:rPr>
          <w:rFonts w:hint="eastAsia" w:ascii="宋体" w:hAnsi="宋体" w:cs="宋体"/>
          <w:color w:val="auto"/>
          <w:sz w:val="21"/>
          <w:szCs w:val="21"/>
        </w:rPr>
        <w:t>邮政编码：                          日期：</w:t>
      </w:r>
    </w:p>
    <w:p>
      <w:pPr>
        <w:spacing w:line="202" w:lineRule="exact"/>
        <w:rPr>
          <w:rFonts w:ascii="宋体" w:hAnsi="宋体" w:cs="宋体"/>
          <w:color w:val="auto"/>
          <w:sz w:val="20"/>
          <w:szCs w:val="20"/>
        </w:rPr>
      </w:pPr>
    </w:p>
    <w:p>
      <w:pPr>
        <w:spacing w:line="240" w:lineRule="exact"/>
        <w:ind w:left="420"/>
        <w:rPr>
          <w:rFonts w:ascii="宋体" w:hAnsi="宋体" w:cs="宋体"/>
          <w:color w:val="auto"/>
          <w:sz w:val="21"/>
          <w:szCs w:val="21"/>
        </w:rPr>
      </w:pPr>
      <w:r>
        <w:rPr>
          <w:rFonts w:hint="eastAsia" w:ascii="宋体" w:hAnsi="宋体" w:cs="宋体"/>
          <w:color w:val="auto"/>
          <w:sz w:val="21"/>
          <w:szCs w:val="21"/>
        </w:rPr>
        <w:t>联系电话：</w:t>
      </w:r>
    </w:p>
    <w:p>
      <w:pPr>
        <w:rPr>
          <w:rFonts w:ascii="宋体" w:hAnsi="宋体" w:cs="宋体"/>
          <w:color w:val="auto"/>
          <w:sz w:val="21"/>
          <w:szCs w:val="21"/>
        </w:rPr>
        <w:sectPr>
          <w:pgSz w:w="11900" w:h="16838"/>
          <w:pgMar w:top="1440" w:right="1083" w:bottom="1440" w:left="1083" w:header="794" w:footer="850" w:gutter="0"/>
          <w:cols w:space="0" w:num="1"/>
        </w:sectPr>
      </w:pPr>
    </w:p>
    <w:p>
      <w:pPr>
        <w:ind w:left="722" w:hanging="722" w:hangingChars="257"/>
        <w:rPr>
          <w:rFonts w:ascii="宋体" w:hAnsi="宋体" w:cs="宋体"/>
          <w:b/>
          <w:bCs/>
          <w:color w:val="auto"/>
          <w:sz w:val="32"/>
          <w:szCs w:val="32"/>
        </w:rPr>
      </w:pPr>
      <w:bookmarkStart w:id="51" w:name="_Toc25098_WPSOffice_Level1"/>
      <w:bookmarkStart w:id="52" w:name="_Toc30489_WPSOffice_Level2"/>
      <w:r>
        <w:rPr>
          <w:rFonts w:hint="eastAsia" w:ascii="宋体" w:hAnsi="宋体" w:cs="宋体"/>
          <w:b/>
          <w:color w:val="auto"/>
          <w:sz w:val="28"/>
        </w:rPr>
        <w:t>格式3</w:t>
      </w:r>
    </w:p>
    <w:p>
      <w:pPr>
        <w:ind w:left="826" w:hanging="826" w:hangingChars="257"/>
        <w:jc w:val="center"/>
        <w:rPr>
          <w:rFonts w:ascii="宋体" w:hAnsi="宋体" w:cs="宋体"/>
          <w:b/>
          <w:bCs/>
          <w:color w:val="auto"/>
          <w:sz w:val="32"/>
          <w:szCs w:val="32"/>
        </w:rPr>
      </w:pPr>
      <w:r>
        <w:rPr>
          <w:rFonts w:hint="eastAsia" w:ascii="宋体" w:hAnsi="宋体" w:cs="宋体"/>
          <w:b/>
          <w:bCs/>
          <w:color w:val="auto"/>
          <w:sz w:val="32"/>
          <w:szCs w:val="32"/>
        </w:rPr>
        <w:t>资格证明文件</w:t>
      </w:r>
      <w:bookmarkEnd w:id="51"/>
      <w:bookmarkEnd w:id="52"/>
    </w:p>
    <w:p>
      <w:pPr>
        <w:widowControl w:val="0"/>
        <w:spacing w:line="240" w:lineRule="exact"/>
        <w:ind w:left="822" w:hanging="822" w:hangingChars="257"/>
        <w:jc w:val="center"/>
        <w:rPr>
          <w:rFonts w:ascii="宋体" w:hAnsi="宋体" w:cs="宋体"/>
          <w:color w:val="auto"/>
          <w:sz w:val="32"/>
          <w:szCs w:val="32"/>
        </w:rPr>
      </w:pPr>
    </w:p>
    <w:p>
      <w:pPr>
        <w:spacing w:line="360" w:lineRule="auto"/>
        <w:jc w:val="both"/>
        <w:rPr>
          <w:rFonts w:ascii="宋体" w:hAnsi="宋体" w:cs="宋体"/>
          <w:b/>
          <w:bCs/>
          <w:color w:val="auto"/>
          <w:sz w:val="21"/>
          <w:szCs w:val="21"/>
        </w:rPr>
      </w:pPr>
      <w:r>
        <w:rPr>
          <w:rFonts w:hint="eastAsia" w:ascii="宋体" w:hAnsi="宋体" w:cs="宋体"/>
          <w:b/>
          <w:bCs/>
          <w:color w:val="auto"/>
          <w:sz w:val="21"/>
          <w:szCs w:val="21"/>
        </w:rPr>
        <w:t>[说明]响应供应商应按照磋商文件的要求做出全面的响应。其内容应包括但不限于以下各项，提供下列材料复印件加盖响应供应商公章：</w:t>
      </w:r>
    </w:p>
    <w:p>
      <w:pPr>
        <w:spacing w:line="360" w:lineRule="auto"/>
        <w:rPr>
          <w:rFonts w:ascii="宋体" w:hAnsi="宋体" w:cs="宋体"/>
          <w:color w:val="auto"/>
          <w:sz w:val="21"/>
          <w:szCs w:val="21"/>
        </w:rPr>
      </w:pPr>
      <w:r>
        <w:rPr>
          <w:rFonts w:hint="eastAsia" w:ascii="宋体" w:hAnsi="宋体" w:cs="宋体"/>
          <w:color w:val="auto"/>
          <w:sz w:val="21"/>
          <w:szCs w:val="21"/>
        </w:rPr>
        <w:t>1.具备《中华人民共和国政府采购法》第二十二条规定的条件：</w:t>
      </w:r>
    </w:p>
    <w:p>
      <w:pPr>
        <w:spacing w:line="360" w:lineRule="auto"/>
        <w:rPr>
          <w:rFonts w:ascii="宋体" w:hAnsi="宋体" w:cs="宋体"/>
          <w:color w:val="auto"/>
          <w:sz w:val="21"/>
          <w:szCs w:val="21"/>
        </w:rPr>
      </w:pPr>
      <w:r>
        <w:rPr>
          <w:rFonts w:hint="eastAsia" w:ascii="宋体" w:hAnsi="宋体" w:cs="宋体"/>
          <w:color w:val="auto"/>
          <w:sz w:val="21"/>
          <w:szCs w:val="21"/>
        </w:rPr>
        <w:t>1.1. 具有独立承担民事责任的能力；（提供在中华人民共和国境内注册的法人或其他组织的营业执照复印件具有从事本项目的经营范围。（或事业单位法人证书，或社会团体法人登记证书）、组织机构代码证、税务登记证【如已办理了多证合一，则仅需提供合证后的营业执照复印件】）</w:t>
      </w:r>
      <w:r>
        <w:rPr>
          <w:rFonts w:hint="eastAsia" w:ascii="宋体" w:hAnsi="宋体" w:cs="宋体"/>
          <w:color w:val="auto"/>
          <w:kern w:val="2"/>
          <w:sz w:val="21"/>
          <w:szCs w:val="24"/>
        </w:rPr>
        <w:t>（若分公司投标：响应供应商为非独立法人（即由合法法人依法建立的分公司），须同时提供具有法人资格的总公司的营业执照复印件及总公司的授权书）</w:t>
      </w:r>
      <w:r>
        <w:rPr>
          <w:rFonts w:hint="eastAsia" w:ascii="宋体" w:hAnsi="宋体" w:cs="宋体"/>
          <w:color w:val="auto"/>
          <w:sz w:val="21"/>
          <w:szCs w:val="21"/>
        </w:rPr>
        <w:t>；</w:t>
      </w:r>
    </w:p>
    <w:p>
      <w:pPr>
        <w:spacing w:line="360" w:lineRule="auto"/>
        <w:rPr>
          <w:rFonts w:ascii="宋体" w:hAnsi="宋体" w:cs="宋体"/>
          <w:color w:val="auto"/>
          <w:sz w:val="21"/>
          <w:szCs w:val="21"/>
        </w:rPr>
      </w:pPr>
      <w:r>
        <w:rPr>
          <w:rFonts w:hint="eastAsia" w:ascii="宋体" w:hAnsi="宋体" w:cs="宋体"/>
          <w:color w:val="auto"/>
          <w:sz w:val="21"/>
          <w:szCs w:val="21"/>
        </w:rPr>
        <w:t>1.2. 具有良好的商业信誉和健全的财务会计制度（提供2020年度或2021年度财务状况报告</w:t>
      </w:r>
      <w:r>
        <w:rPr>
          <w:rFonts w:hint="eastAsia"/>
          <w:color w:val="auto"/>
          <w:sz w:val="21"/>
          <w:szCs w:val="21"/>
        </w:rPr>
        <w:t>关键页复印件</w:t>
      </w:r>
      <w:r>
        <w:rPr>
          <w:rFonts w:hint="eastAsia" w:ascii="宋体" w:hAnsi="宋体" w:cs="宋体"/>
          <w:color w:val="auto"/>
          <w:sz w:val="21"/>
          <w:szCs w:val="21"/>
        </w:rPr>
        <w:t>＜</w:t>
      </w:r>
      <w:r>
        <w:rPr>
          <w:rFonts w:hint="eastAsia"/>
          <w:color w:val="auto"/>
          <w:sz w:val="21"/>
          <w:szCs w:val="21"/>
        </w:rPr>
        <w:t>至少含有资产负债表、利润表和现金流量表</w:t>
      </w:r>
      <w:r>
        <w:rPr>
          <w:rFonts w:hint="eastAsia" w:ascii="宋体" w:hAnsi="宋体" w:cs="宋体"/>
          <w:color w:val="auto"/>
          <w:sz w:val="21"/>
          <w:szCs w:val="21"/>
        </w:rPr>
        <w:t>＞</w:t>
      </w:r>
      <w:r>
        <w:rPr>
          <w:rStyle w:val="58"/>
          <w:rFonts w:hint="default"/>
          <w:color w:val="auto"/>
        </w:rPr>
        <w:t xml:space="preserve"> </w:t>
      </w:r>
      <w:r>
        <w:rPr>
          <w:rFonts w:hint="eastAsia" w:ascii="宋体" w:hAnsi="宋体" w:cs="宋体"/>
          <w:color w:val="auto"/>
          <w:sz w:val="21"/>
          <w:szCs w:val="21"/>
        </w:rPr>
        <w:t>，或2022年1月至今＜至少提供任意一个月＞的财务状况报告复印件，或银行出具的资信证明材料复印件）；</w:t>
      </w:r>
    </w:p>
    <w:p>
      <w:pPr>
        <w:spacing w:line="360" w:lineRule="auto"/>
        <w:rPr>
          <w:rFonts w:ascii="宋体" w:hAnsi="宋体" w:cs="宋体"/>
          <w:color w:val="auto"/>
          <w:sz w:val="21"/>
          <w:szCs w:val="21"/>
        </w:rPr>
      </w:pPr>
      <w:r>
        <w:rPr>
          <w:rFonts w:hint="eastAsia" w:ascii="宋体" w:hAnsi="宋体" w:cs="宋体"/>
          <w:color w:val="auto"/>
          <w:sz w:val="21"/>
          <w:szCs w:val="21"/>
        </w:rPr>
        <w:t xml:space="preserve">1.3  </w:t>
      </w:r>
      <w:r>
        <w:rPr>
          <w:rFonts w:hint="eastAsia" w:ascii="宋体" w:hAnsi="宋体" w:cs="宋体"/>
          <w:color w:val="auto"/>
          <w:kern w:val="2"/>
          <w:sz w:val="21"/>
          <w:szCs w:val="21"/>
        </w:rPr>
        <w:t>有依法缴纳税收的良好记录（</w:t>
      </w:r>
      <w:r>
        <w:rPr>
          <w:rFonts w:hint="eastAsia" w:ascii="宋体" w:hAnsi="宋体" w:cs="宋体"/>
          <w:color w:val="auto"/>
          <w:kern w:val="2"/>
          <w:sz w:val="21"/>
          <w:szCs w:val="21"/>
          <w:lang w:val="zh-CN"/>
        </w:rPr>
        <w:t>提供20</w:t>
      </w:r>
      <w:r>
        <w:rPr>
          <w:rFonts w:hint="eastAsia" w:ascii="宋体" w:hAnsi="宋体" w:cs="宋体"/>
          <w:color w:val="auto"/>
          <w:kern w:val="2"/>
          <w:sz w:val="21"/>
          <w:szCs w:val="21"/>
        </w:rPr>
        <w:t>22</w:t>
      </w:r>
      <w:r>
        <w:rPr>
          <w:rFonts w:hint="eastAsia" w:ascii="宋体" w:hAnsi="宋体" w:cs="宋体"/>
          <w:color w:val="auto"/>
          <w:kern w:val="2"/>
          <w:sz w:val="21"/>
          <w:szCs w:val="21"/>
          <w:lang w:val="zh-CN"/>
        </w:rPr>
        <w:t>年</w:t>
      </w:r>
      <w:r>
        <w:rPr>
          <w:rFonts w:hint="eastAsia" w:ascii="宋体" w:hAnsi="宋体" w:cs="宋体"/>
          <w:color w:val="auto"/>
          <w:kern w:val="2"/>
          <w:sz w:val="21"/>
          <w:szCs w:val="21"/>
        </w:rPr>
        <w:t>1</w:t>
      </w:r>
      <w:r>
        <w:rPr>
          <w:rFonts w:hint="eastAsia" w:ascii="宋体" w:hAnsi="宋体" w:cs="宋体"/>
          <w:color w:val="auto"/>
          <w:kern w:val="2"/>
          <w:sz w:val="21"/>
          <w:szCs w:val="21"/>
          <w:lang w:val="zh-CN"/>
        </w:rPr>
        <w:t>月至今＜至少提供任意一个月＞的缴纳税收的凭据证明材料复印件；</w:t>
      </w:r>
      <w:r>
        <w:rPr>
          <w:rFonts w:hint="eastAsia" w:ascii="宋体" w:hAnsi="宋体" w:cs="宋体"/>
          <w:color w:val="auto"/>
          <w:kern w:val="2"/>
          <w:sz w:val="21"/>
          <w:szCs w:val="21"/>
        </w:rPr>
        <w:t>如依法免税的，应提供相应文件证明其依法免税）；</w:t>
      </w:r>
    </w:p>
    <w:p>
      <w:pPr>
        <w:spacing w:line="360" w:lineRule="auto"/>
        <w:rPr>
          <w:rFonts w:ascii="宋体" w:hAnsi="宋体" w:cs="宋体"/>
          <w:color w:val="auto"/>
          <w:sz w:val="21"/>
          <w:szCs w:val="21"/>
        </w:rPr>
      </w:pPr>
      <w:r>
        <w:rPr>
          <w:rFonts w:hint="eastAsia" w:ascii="宋体" w:hAnsi="宋体" w:cs="宋体"/>
          <w:color w:val="auto"/>
          <w:sz w:val="21"/>
          <w:szCs w:val="21"/>
        </w:rPr>
        <w:t xml:space="preserve">1.4. </w:t>
      </w:r>
      <w:r>
        <w:rPr>
          <w:rFonts w:hint="eastAsia" w:ascii="宋体" w:hAnsi="宋体" w:cs="宋体"/>
          <w:color w:val="auto"/>
          <w:kern w:val="2"/>
          <w:sz w:val="21"/>
          <w:szCs w:val="21"/>
        </w:rPr>
        <w:t>有依法缴纳社会保险的良好记录（</w:t>
      </w:r>
      <w:r>
        <w:rPr>
          <w:rFonts w:hint="eastAsia" w:ascii="宋体" w:hAnsi="宋体" w:cs="宋体"/>
          <w:color w:val="auto"/>
          <w:kern w:val="2"/>
          <w:sz w:val="21"/>
          <w:szCs w:val="21"/>
          <w:lang w:val="zh-CN"/>
        </w:rPr>
        <w:t>提供20</w:t>
      </w:r>
      <w:r>
        <w:rPr>
          <w:rFonts w:hint="eastAsia" w:ascii="宋体" w:hAnsi="宋体" w:cs="宋体"/>
          <w:color w:val="auto"/>
          <w:kern w:val="2"/>
          <w:sz w:val="21"/>
          <w:szCs w:val="21"/>
        </w:rPr>
        <w:t>22</w:t>
      </w:r>
      <w:r>
        <w:rPr>
          <w:rFonts w:hint="eastAsia" w:ascii="宋体" w:hAnsi="宋体" w:cs="宋体"/>
          <w:color w:val="auto"/>
          <w:kern w:val="2"/>
          <w:sz w:val="21"/>
          <w:szCs w:val="21"/>
          <w:lang w:val="zh-CN"/>
        </w:rPr>
        <w:t>年</w:t>
      </w:r>
      <w:r>
        <w:rPr>
          <w:rFonts w:hint="eastAsia" w:ascii="宋体" w:hAnsi="宋体" w:cs="宋体"/>
          <w:color w:val="auto"/>
          <w:kern w:val="2"/>
          <w:sz w:val="21"/>
          <w:szCs w:val="21"/>
        </w:rPr>
        <w:t>1</w:t>
      </w:r>
      <w:r>
        <w:rPr>
          <w:rFonts w:hint="eastAsia" w:ascii="宋体" w:hAnsi="宋体" w:cs="宋体"/>
          <w:color w:val="auto"/>
          <w:kern w:val="2"/>
          <w:sz w:val="21"/>
          <w:szCs w:val="21"/>
          <w:lang w:val="zh-CN"/>
        </w:rPr>
        <w:t>月至今＜至少提供任意一个月＞的社会保险的凭据证明材料复印件；</w:t>
      </w:r>
      <w:r>
        <w:rPr>
          <w:rFonts w:hint="eastAsia" w:ascii="宋体" w:hAnsi="宋体" w:cs="宋体"/>
          <w:color w:val="auto"/>
          <w:kern w:val="2"/>
          <w:sz w:val="21"/>
          <w:szCs w:val="21"/>
        </w:rPr>
        <w:t>如因疫情影响当地政府部门允许缓缴社保的，应提供当地政府部门下发的相关文件作为证明材料，否则不予认可；如依法不需要缴纳社会保险的，应提供相应文件证明其依法不需要缴纳社会保障资金</w:t>
      </w:r>
      <w:r>
        <w:rPr>
          <w:rFonts w:hint="eastAsia" w:ascii="宋体" w:hAnsi="宋体" w:cs="宋体"/>
          <w:color w:val="auto"/>
          <w:kern w:val="2"/>
          <w:sz w:val="21"/>
          <w:szCs w:val="21"/>
          <w:lang w:val="zh-CN"/>
        </w:rPr>
        <w:t>）；</w:t>
      </w:r>
    </w:p>
    <w:p>
      <w:pPr>
        <w:spacing w:line="360" w:lineRule="auto"/>
        <w:rPr>
          <w:rFonts w:ascii="宋体" w:hAnsi="宋体" w:cs="宋体"/>
          <w:color w:val="auto"/>
          <w:sz w:val="21"/>
          <w:szCs w:val="21"/>
        </w:rPr>
      </w:pPr>
      <w:r>
        <w:rPr>
          <w:rFonts w:hint="eastAsia" w:ascii="宋体" w:hAnsi="宋体" w:cs="宋体"/>
          <w:color w:val="auto"/>
          <w:sz w:val="21"/>
          <w:szCs w:val="21"/>
        </w:rPr>
        <w:t>1.5. 提供履行合同所必需的设备和专业技术能力的书面声明（提供《响应供应商资格声明函》）；</w:t>
      </w:r>
    </w:p>
    <w:p>
      <w:pPr>
        <w:spacing w:line="360" w:lineRule="auto"/>
        <w:rPr>
          <w:rFonts w:ascii="宋体" w:hAnsi="宋体" w:cs="宋体"/>
          <w:color w:val="auto"/>
          <w:sz w:val="21"/>
          <w:szCs w:val="21"/>
        </w:rPr>
      </w:pPr>
      <w:r>
        <w:rPr>
          <w:rFonts w:hint="eastAsia" w:ascii="宋体" w:hAnsi="宋体" w:cs="宋体"/>
          <w:color w:val="auto"/>
          <w:sz w:val="21"/>
          <w:szCs w:val="21"/>
        </w:rPr>
        <w:t>1.6. 提供参加政府采购活动前3年内在经营活动中没有重大违法记录的书面声明（提供《响应供应商资格声明函》）；</w:t>
      </w:r>
    </w:p>
    <w:p>
      <w:pPr>
        <w:spacing w:line="360" w:lineRule="auto"/>
        <w:rPr>
          <w:rFonts w:ascii="宋体" w:hAnsi="宋体" w:cs="宋体"/>
          <w:color w:val="auto"/>
          <w:sz w:val="21"/>
          <w:szCs w:val="21"/>
        </w:rPr>
      </w:pPr>
      <w:r>
        <w:rPr>
          <w:rFonts w:hint="eastAsia" w:ascii="宋体" w:hAnsi="宋体" w:cs="宋体"/>
          <w:color w:val="auto"/>
          <w:sz w:val="21"/>
          <w:szCs w:val="21"/>
        </w:rPr>
        <w:t>2. 为采购项目提供整体设计、规范编制或者项目管理、监理、检测等服务的供应商，不得再参加该采购项目的其他采购活动（提供《响应供应商资格声明函》）；</w:t>
      </w:r>
    </w:p>
    <w:p>
      <w:pPr>
        <w:spacing w:line="360" w:lineRule="auto"/>
        <w:rPr>
          <w:rFonts w:ascii="宋体" w:hAnsi="宋体" w:cs="宋体"/>
          <w:color w:val="auto"/>
          <w:sz w:val="21"/>
          <w:szCs w:val="21"/>
        </w:rPr>
      </w:pPr>
      <w:r>
        <w:rPr>
          <w:rFonts w:hint="eastAsia" w:ascii="宋体" w:hAnsi="宋体" w:cs="宋体"/>
          <w:color w:val="auto"/>
          <w:sz w:val="21"/>
          <w:szCs w:val="21"/>
        </w:rPr>
        <w:t>3. 单位负责人为同一人或者存在直接控股、管理关系的不同供应商，不得参加同一合同项下的政府采购活动（提供《响应供应商资格声明函》）；</w:t>
      </w:r>
    </w:p>
    <w:p>
      <w:pPr>
        <w:spacing w:line="360" w:lineRule="auto"/>
        <w:rPr>
          <w:rFonts w:ascii="宋体" w:hAnsi="宋体" w:cs="宋体"/>
          <w:color w:val="auto"/>
        </w:rPr>
      </w:pPr>
      <w:r>
        <w:rPr>
          <w:rFonts w:hint="eastAsia" w:ascii="宋体" w:hAnsi="宋体" w:cs="宋体"/>
          <w:color w:val="auto"/>
          <w:sz w:val="21"/>
          <w:szCs w:val="21"/>
        </w:rPr>
        <w:t>4. 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在“信用中国”网站（www.creditchina.gov.cn）及中国政府采购网(www.ccgp.gov.cn)查询结果以响应供应商提供截图并加盖公章为准，如相关失信记录已失效，响应供应商需提供相关证明资料。查询有效期为自本项目采购公告发出之日起至递交响应文件截止时间止）。</w:t>
      </w:r>
      <w:r>
        <w:rPr>
          <w:rFonts w:hint="eastAsia" w:ascii="宋体" w:hAnsi="宋体" w:cs="宋体"/>
          <w:color w:val="auto"/>
          <w:sz w:val="21"/>
          <w:szCs w:val="21"/>
        </w:rPr>
        <w:br w:type="page"/>
      </w:r>
      <w:bookmarkStart w:id="53" w:name="page30"/>
      <w:bookmarkEnd w:id="53"/>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格式4</w:t>
      </w:r>
    </w:p>
    <w:p>
      <w:pPr>
        <w:spacing w:line="20" w:lineRule="exact"/>
        <w:rPr>
          <w:rFonts w:ascii="宋体" w:hAnsi="宋体" w:cs="宋体"/>
          <w:color w:val="auto"/>
          <w:sz w:val="20"/>
          <w:szCs w:val="20"/>
        </w:rPr>
      </w:pPr>
      <w:r>
        <w:rPr>
          <w:rFonts w:hint="eastAsia"/>
          <w:color w:val="auto"/>
        </w:rPr>
        <mc:AlternateContent>
          <mc:Choice Requires="wps">
            <w:drawing>
              <wp:anchor distT="0" distB="0" distL="114300" distR="114300" simplePos="0" relativeHeight="251651072" behindDoc="1" locked="0" layoutInCell="0" allowOverlap="1">
                <wp:simplePos x="0" y="0"/>
                <wp:positionH relativeFrom="column">
                  <wp:posOffset>5957570</wp:posOffset>
                </wp:positionH>
                <wp:positionV relativeFrom="paragraph">
                  <wp:posOffset>-1913890</wp:posOffset>
                </wp:positionV>
                <wp:extent cx="18415" cy="13970"/>
                <wp:effectExtent l="4445" t="635" r="0" b="4445"/>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18415"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9.1pt;margin-top:-150.7pt;height:1.1pt;width:1.45pt;z-index:-251665408;mso-width-relative:page;mso-height-relative:page;" fillcolor="#000000" filled="t" stroked="f" coordsize="21600,21600" o:allowincell="f" o:gfxdata="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POl4NsAAAANAQAADwAAAAAAAAABACAAAAAiAAAA&#10;ZHJzL2Rvd25yZXYueG1sUEsBAhQAFAAAAAgAh07iQCWS2T4EAgAA4gMAAA4AAAAAAAAAAQAgAAAA&#10;KgEAAGRycy9lMm9Eb2MueG1sUEsFBgAAAAAGAAYAWQEAAKAFAAAAAA==&#10;">
                <v:fill on="t" focussize="0,0"/>
                <v:stroke on="f"/>
                <v:imagedata o:title=""/>
                <o:lock v:ext="edit" aspectratio="f"/>
                <v:textbox>
                  <w:txbxContent>
                    <w:p/>
                  </w:txbxContent>
                </v:textbox>
              </v:rect>
            </w:pict>
          </mc:Fallback>
        </mc:AlternateContent>
      </w:r>
    </w:p>
    <w:p>
      <w:pPr>
        <w:spacing w:line="366" w:lineRule="exact"/>
        <w:ind w:right="20"/>
        <w:jc w:val="center"/>
        <w:rPr>
          <w:rFonts w:ascii="宋体" w:hAnsi="宋体" w:cs="宋体"/>
          <w:b/>
          <w:bCs/>
          <w:color w:val="auto"/>
          <w:sz w:val="20"/>
          <w:szCs w:val="20"/>
        </w:rPr>
      </w:pPr>
      <w:r>
        <w:rPr>
          <w:rFonts w:hint="eastAsia" w:ascii="宋体" w:hAnsi="宋体" w:cs="宋体"/>
          <w:b/>
          <w:bCs/>
          <w:color w:val="auto"/>
          <w:sz w:val="32"/>
          <w:szCs w:val="32"/>
        </w:rPr>
        <w:t>法定代表人授权委托书</w:t>
      </w:r>
    </w:p>
    <w:p>
      <w:pPr>
        <w:spacing w:line="320" w:lineRule="exact"/>
        <w:rPr>
          <w:rFonts w:ascii="宋体" w:hAnsi="宋体" w:cs="宋体"/>
          <w:color w:val="auto"/>
          <w:sz w:val="20"/>
          <w:szCs w:val="20"/>
        </w:rPr>
      </w:pPr>
    </w:p>
    <w:p>
      <w:pPr>
        <w:tabs>
          <w:tab w:val="left" w:pos="5160"/>
          <w:tab w:val="left" w:pos="5580"/>
          <w:tab w:val="left" w:pos="7920"/>
        </w:tabs>
        <w:spacing w:line="360" w:lineRule="auto"/>
        <w:ind w:firstLine="420" w:firstLineChars="200"/>
        <w:jc w:val="both"/>
        <w:rPr>
          <w:rFonts w:ascii="宋体" w:hAnsi="宋体" w:cs="宋体"/>
          <w:color w:val="auto"/>
          <w:sz w:val="21"/>
          <w:szCs w:val="21"/>
        </w:rPr>
      </w:pPr>
    </w:p>
    <w:p>
      <w:pPr>
        <w:tabs>
          <w:tab w:val="left" w:pos="5160"/>
          <w:tab w:val="left" w:pos="5580"/>
          <w:tab w:val="left" w:pos="7920"/>
        </w:tabs>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本授权委托书声明：注册于</w:t>
      </w:r>
      <w:r>
        <w:rPr>
          <w:rFonts w:hint="eastAsia" w:ascii="宋体" w:hAnsi="宋体" w:cs="宋体"/>
          <w:color w:val="auto"/>
          <w:sz w:val="21"/>
          <w:szCs w:val="21"/>
          <w:u w:val="single"/>
        </w:rPr>
        <w:t xml:space="preserve"> （响应供应商地址）</w:t>
      </w:r>
      <w:r>
        <w:rPr>
          <w:rFonts w:hint="eastAsia" w:ascii="宋体" w:hAnsi="宋体" w:cs="宋体"/>
          <w:color w:val="auto"/>
          <w:sz w:val="21"/>
          <w:szCs w:val="21"/>
        </w:rPr>
        <w:t>的</w:t>
      </w:r>
      <w:r>
        <w:rPr>
          <w:rFonts w:hint="eastAsia" w:ascii="宋体" w:hAnsi="宋体" w:cs="宋体"/>
          <w:color w:val="auto"/>
          <w:sz w:val="21"/>
          <w:szCs w:val="21"/>
          <w:u w:val="single"/>
        </w:rPr>
        <w:tab/>
      </w:r>
      <w:r>
        <w:rPr>
          <w:rFonts w:hint="eastAsia" w:ascii="宋体" w:hAnsi="宋体" w:cs="宋体"/>
          <w:color w:val="auto"/>
          <w:sz w:val="21"/>
          <w:szCs w:val="21"/>
          <w:u w:val="single"/>
        </w:rPr>
        <w:t xml:space="preserve">（响应供应商名称） </w:t>
      </w:r>
      <w:r>
        <w:rPr>
          <w:rFonts w:hint="eastAsia" w:ascii="宋体" w:hAnsi="宋体" w:cs="宋体"/>
          <w:color w:val="auto"/>
          <w:sz w:val="21"/>
          <w:szCs w:val="21"/>
        </w:rPr>
        <w:t>在下面签名的</w:t>
      </w:r>
      <w:r>
        <w:rPr>
          <w:rFonts w:hint="eastAsia" w:ascii="宋体" w:hAnsi="宋体" w:cs="宋体"/>
          <w:color w:val="auto"/>
          <w:sz w:val="21"/>
          <w:szCs w:val="21"/>
          <w:u w:val="single"/>
        </w:rPr>
        <w:t>（法定代表人姓名、职务）</w:t>
      </w:r>
      <w:r>
        <w:rPr>
          <w:rFonts w:hint="eastAsia" w:ascii="宋体" w:hAnsi="宋体" w:cs="宋体"/>
          <w:color w:val="auto"/>
          <w:sz w:val="21"/>
          <w:szCs w:val="21"/>
        </w:rPr>
        <w:t>在此授权</w:t>
      </w:r>
      <w:r>
        <w:rPr>
          <w:rFonts w:hint="eastAsia" w:ascii="宋体" w:hAnsi="宋体" w:cs="宋体"/>
          <w:color w:val="auto"/>
          <w:sz w:val="21"/>
          <w:szCs w:val="21"/>
          <w:u w:val="single"/>
        </w:rPr>
        <w:t>（被授权人姓名、职务）</w:t>
      </w:r>
      <w:r>
        <w:rPr>
          <w:rFonts w:hint="eastAsia" w:ascii="宋体" w:hAnsi="宋体" w:cs="宋体"/>
          <w:color w:val="auto"/>
          <w:sz w:val="21"/>
          <w:szCs w:val="21"/>
        </w:rPr>
        <w:t>作为我公司的合法代理人，就</w:t>
      </w:r>
      <w:r>
        <w:rPr>
          <w:rFonts w:hint="eastAsia" w:ascii="宋体" w:hAnsi="宋体" w:cs="宋体"/>
          <w:color w:val="auto"/>
          <w:sz w:val="21"/>
          <w:szCs w:val="21"/>
          <w:u w:val="single"/>
        </w:rPr>
        <w:t xml:space="preserve">  （项目名称）</w:t>
      </w:r>
      <w:r>
        <w:rPr>
          <w:rFonts w:hint="eastAsia" w:ascii="宋体" w:hAnsi="宋体" w:cs="宋体"/>
          <w:color w:val="auto"/>
          <w:sz w:val="21"/>
          <w:szCs w:val="21"/>
        </w:rPr>
        <w:t>（项目编号：JZXCS2022-YFYX014）的提交响应文件及采购合同的签订、执行、完成和售后服务，作为响应供应商代表以我方的名义处理一切与之有关的事务。</w:t>
      </w:r>
    </w:p>
    <w:p>
      <w:pPr>
        <w:spacing w:line="360" w:lineRule="auto"/>
        <w:ind w:firstLine="400" w:firstLineChars="200"/>
        <w:jc w:val="both"/>
        <w:rPr>
          <w:rFonts w:ascii="宋体" w:hAnsi="宋体" w:cs="宋体"/>
          <w:color w:val="auto"/>
          <w:sz w:val="20"/>
          <w:szCs w:val="20"/>
        </w:rPr>
      </w:pPr>
    </w:p>
    <w:p>
      <w:pPr>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被授权人（响应供应商授权代表）无转委托权限。</w:t>
      </w:r>
    </w:p>
    <w:p>
      <w:pPr>
        <w:spacing w:line="360" w:lineRule="auto"/>
        <w:ind w:firstLine="400" w:firstLineChars="200"/>
        <w:jc w:val="both"/>
        <w:rPr>
          <w:rFonts w:ascii="宋体" w:hAnsi="宋体" w:cs="宋体"/>
          <w:color w:val="auto"/>
          <w:sz w:val="20"/>
          <w:szCs w:val="20"/>
        </w:rPr>
      </w:pPr>
    </w:p>
    <w:p>
      <w:pPr>
        <w:spacing w:line="360" w:lineRule="auto"/>
        <w:ind w:firstLine="420" w:firstLineChars="200"/>
        <w:jc w:val="both"/>
        <w:rPr>
          <w:rFonts w:ascii="宋体" w:hAnsi="宋体" w:cs="宋体"/>
          <w:color w:val="auto"/>
          <w:sz w:val="20"/>
          <w:szCs w:val="20"/>
        </w:rPr>
      </w:pPr>
      <w:r>
        <w:rPr>
          <w:rFonts w:hint="eastAsia" w:ascii="宋体" w:hAnsi="宋体" w:cs="宋体"/>
          <w:color w:val="auto"/>
          <w:sz w:val="21"/>
          <w:szCs w:val="21"/>
        </w:rPr>
        <w:t>本授权书自法定代表人签字（盖章）之日起生效，特此声明。</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6"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b/>
          <w:bCs/>
          <w:color w:val="auto"/>
          <w:sz w:val="21"/>
          <w:szCs w:val="21"/>
        </w:rPr>
        <w:t>随附《法定代表人证明》</w:t>
      </w:r>
    </w:p>
    <w:p>
      <w:pPr>
        <w:spacing w:line="200" w:lineRule="exact"/>
        <w:rPr>
          <w:rFonts w:ascii="宋体" w:hAnsi="宋体" w:cs="宋体"/>
          <w:color w:val="auto"/>
          <w:sz w:val="20"/>
          <w:szCs w:val="20"/>
        </w:rPr>
      </w:pPr>
    </w:p>
    <w:p>
      <w:pPr>
        <w:spacing w:line="379"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响应供应商名称（盖公章）：</w:t>
      </w:r>
    </w:p>
    <w:p>
      <w:pPr>
        <w:spacing w:line="171" w:lineRule="exact"/>
        <w:rPr>
          <w:rFonts w:ascii="宋体" w:hAnsi="宋体" w:cs="宋体"/>
          <w:color w:val="auto"/>
          <w:sz w:val="20"/>
          <w:szCs w:val="20"/>
        </w:rPr>
      </w:pPr>
    </w:p>
    <w:p>
      <w:pPr>
        <w:tabs>
          <w:tab w:val="left" w:pos="820"/>
        </w:tabs>
        <w:spacing w:line="240" w:lineRule="exact"/>
        <w:rPr>
          <w:rFonts w:ascii="宋体" w:hAnsi="宋体" w:cs="宋体"/>
          <w:color w:val="auto"/>
          <w:sz w:val="20"/>
          <w:szCs w:val="20"/>
        </w:rPr>
      </w:pPr>
      <w:r>
        <w:rPr>
          <w:rFonts w:hint="eastAsia" w:ascii="宋体" w:hAnsi="宋体" w:cs="宋体"/>
          <w:color w:val="auto"/>
          <w:sz w:val="21"/>
          <w:szCs w:val="21"/>
        </w:rPr>
        <w:t>地</w:t>
      </w:r>
      <w:r>
        <w:rPr>
          <w:rFonts w:hint="eastAsia" w:ascii="宋体" w:hAnsi="宋体" w:cs="宋体"/>
          <w:color w:val="auto"/>
          <w:sz w:val="20"/>
          <w:szCs w:val="20"/>
        </w:rPr>
        <w:tab/>
      </w:r>
      <w:r>
        <w:rPr>
          <w:rFonts w:hint="eastAsia" w:ascii="宋体" w:hAnsi="宋体" w:cs="宋体"/>
          <w:color w:val="auto"/>
          <w:sz w:val="21"/>
          <w:szCs w:val="21"/>
        </w:rPr>
        <w:t>址：</w:t>
      </w:r>
    </w:p>
    <w:p>
      <w:pPr>
        <w:spacing w:line="171" w:lineRule="exact"/>
        <w:rPr>
          <w:rFonts w:ascii="宋体" w:hAnsi="宋体" w:cs="宋体"/>
          <w:color w:val="auto"/>
          <w:sz w:val="20"/>
          <w:szCs w:val="20"/>
        </w:rPr>
      </w:pPr>
    </w:p>
    <w:p>
      <w:pPr>
        <w:tabs>
          <w:tab w:val="left" w:pos="5340"/>
          <w:tab w:val="left" w:pos="6900"/>
          <w:tab w:val="left" w:pos="7440"/>
          <w:tab w:val="left" w:pos="7960"/>
        </w:tabs>
        <w:spacing w:line="240" w:lineRule="exact"/>
        <w:rPr>
          <w:rFonts w:ascii="宋体" w:hAnsi="宋体" w:cs="宋体"/>
          <w:color w:val="auto"/>
          <w:sz w:val="20"/>
          <w:szCs w:val="20"/>
        </w:rPr>
      </w:pPr>
      <w:r>
        <w:rPr>
          <w:rFonts w:hint="eastAsia" w:ascii="宋体" w:hAnsi="宋体" w:cs="宋体"/>
          <w:color w:val="auto"/>
          <w:sz w:val="21"/>
          <w:szCs w:val="21"/>
        </w:rPr>
        <w:t>法定代表人（签字或盖章）：</w:t>
      </w:r>
      <w:r>
        <w:rPr>
          <w:rFonts w:hint="eastAsia" w:ascii="宋体" w:hAnsi="宋体" w:cs="宋体"/>
          <w:color w:val="auto"/>
          <w:sz w:val="20"/>
          <w:szCs w:val="20"/>
        </w:rPr>
        <w:tab/>
      </w:r>
      <w:r>
        <w:rPr>
          <w:rFonts w:hint="eastAsia" w:ascii="宋体" w:hAnsi="宋体" w:cs="宋体"/>
          <w:color w:val="auto"/>
          <w:sz w:val="21"/>
          <w:szCs w:val="21"/>
        </w:rPr>
        <w:t>签字日期：</w:t>
      </w:r>
      <w:r>
        <w:rPr>
          <w:rFonts w:hint="eastAsia" w:ascii="宋体" w:hAnsi="宋体" w:cs="宋体"/>
          <w:color w:val="auto"/>
          <w:sz w:val="20"/>
          <w:szCs w:val="20"/>
        </w:rPr>
        <w:tab/>
      </w:r>
      <w:r>
        <w:rPr>
          <w:rFonts w:hint="eastAsia" w:ascii="宋体" w:hAnsi="宋体" w:cs="宋体"/>
          <w:color w:val="auto"/>
          <w:sz w:val="21"/>
          <w:szCs w:val="21"/>
        </w:rPr>
        <w:t>年</w:t>
      </w:r>
      <w:r>
        <w:rPr>
          <w:rFonts w:hint="eastAsia" w:ascii="宋体" w:hAnsi="宋体" w:cs="宋体"/>
          <w:color w:val="auto"/>
          <w:sz w:val="20"/>
          <w:szCs w:val="20"/>
        </w:rPr>
        <w:tab/>
      </w:r>
      <w:r>
        <w:rPr>
          <w:rFonts w:hint="eastAsia" w:ascii="宋体" w:hAnsi="宋体" w:cs="宋体"/>
          <w:color w:val="auto"/>
          <w:sz w:val="21"/>
          <w:szCs w:val="21"/>
        </w:rPr>
        <w:t>月</w:t>
      </w:r>
      <w:r>
        <w:rPr>
          <w:rFonts w:hint="eastAsia" w:ascii="宋体" w:hAnsi="宋体" w:cs="宋体"/>
          <w:color w:val="auto"/>
          <w:sz w:val="20"/>
          <w:szCs w:val="20"/>
        </w:rPr>
        <w:tab/>
      </w:r>
      <w:r>
        <w:rPr>
          <w:rFonts w:hint="eastAsia" w:ascii="宋体" w:hAnsi="宋体" w:cs="宋体"/>
          <w:color w:val="auto"/>
          <w:sz w:val="20"/>
          <w:szCs w:val="20"/>
        </w:rPr>
        <w:t>日</w:t>
      </w:r>
    </w:p>
    <w:p>
      <w:pPr>
        <w:spacing w:line="2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360" w:lineRule="auto"/>
        <w:rPr>
          <w:rFonts w:ascii="宋体" w:hAnsi="宋体" w:cs="宋体"/>
          <w:color w:val="auto"/>
          <w:sz w:val="21"/>
          <w:szCs w:val="21"/>
        </w:rPr>
      </w:pPr>
      <w:r>
        <w:rPr>
          <w:rFonts w:hint="eastAsia" w:ascii="宋体" w:hAnsi="宋体" w:cs="宋体"/>
          <w:color w:val="auto"/>
          <w:sz w:val="21"/>
          <w:szCs w:val="21"/>
        </w:rPr>
        <w:t xml:space="preserve">被授权人（响应供应商授权代表）（签字或盖章）： </w:t>
      </w:r>
    </w:p>
    <w:p>
      <w:pPr>
        <w:spacing w:line="328" w:lineRule="exact"/>
        <w:rPr>
          <w:rFonts w:ascii="宋体" w:hAnsi="宋体" w:cs="宋体"/>
          <w:color w:val="auto"/>
          <w:sz w:val="20"/>
          <w:szCs w:val="20"/>
        </w:rPr>
      </w:pPr>
    </w:p>
    <w:p>
      <w:pPr>
        <w:spacing w:line="360" w:lineRule="auto"/>
        <w:rPr>
          <w:rFonts w:ascii="宋体" w:hAnsi="宋体" w:cs="宋体"/>
          <w:color w:val="auto"/>
        </w:rPr>
      </w:pPr>
      <w:r>
        <w:rPr>
          <w:rFonts w:hint="eastAsia"/>
          <w:color w:val="auto"/>
        </w:rPr>
        <mc:AlternateContent>
          <mc:Choice Requires="wps">
            <w:drawing>
              <wp:anchor distT="0" distB="0" distL="114300" distR="114300" simplePos="0" relativeHeight="251652096" behindDoc="0" locked="0" layoutInCell="1" allowOverlap="1">
                <wp:simplePos x="0" y="0"/>
                <wp:positionH relativeFrom="column">
                  <wp:posOffset>-12065</wp:posOffset>
                </wp:positionH>
                <wp:positionV relativeFrom="paragraph">
                  <wp:posOffset>217170</wp:posOffset>
                </wp:positionV>
                <wp:extent cx="3086100" cy="1981200"/>
                <wp:effectExtent l="6985" t="7620" r="12065" b="11430"/>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320" w:firstLineChars="600"/>
                            </w:pPr>
                            <w:r>
                              <w:rPr>
                                <w:rFonts w:hint="eastAsia"/>
                              </w:rPr>
                              <w:t>被授权人（授权代表）</w:t>
                            </w:r>
                          </w:p>
                          <w:p>
                            <w:pPr>
                              <w:ind w:firstLine="1100" w:firstLineChars="500"/>
                            </w:pPr>
                            <w:r>
                              <w:rPr>
                                <w:rFonts w:hint="eastAsia"/>
                              </w:rPr>
                              <w:t>居民身份证复印件粘贴处</w:t>
                            </w:r>
                          </w:p>
                          <w:p>
                            <w:pPr>
                              <w:ind w:firstLine="1100" w:firstLineChars="500"/>
                            </w:pPr>
                          </w:p>
                          <w:p>
                            <w:pPr>
                              <w:ind w:firstLine="1760" w:firstLineChars="800"/>
                            </w:pPr>
                            <w:r>
                              <w:rPr>
                                <w:rFonts w:hint="eastAsia"/>
                              </w:rPr>
                              <w:t>（正面）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95pt;margin-top:17.1pt;height:156pt;width:243pt;z-index:251652096;mso-width-relative:page;mso-height-relative:page;" fillcolor="#FFFFFF" filled="t" stroked="t" coordsize="21600,21600" o:gfxdata="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cuXTYAAAA&#10;CQEAAA8AAAAAAAAAAQAgAAAAIgAAAGRycy9kb3ducmV2LnhtbFBLAQIUABQAAAAIAIdO4kDE3u6p&#10;HQIAAC8EAAAOAAAAAAAAAAEAIAAAACcBAABkcnMvZTJvRG9jLnhtbFBLBQYAAAAABgAGAFkBAAC2&#10;BQAAAAA=&#10;">
                <v:fill on="t" focussize="0,0"/>
                <v:stroke color="#000000" miterlimit="8" joinstyle="miter"/>
                <v:imagedata o:title=""/>
                <o:lock v:ext="edit" aspectratio="f"/>
                <v:textbox>
                  <w:txbxContent>
                    <w:p>
                      <w:pPr>
                        <w:ind w:firstLine="1320" w:firstLineChars="600"/>
                      </w:pPr>
                      <w:r>
                        <w:rPr>
                          <w:rFonts w:hint="eastAsia"/>
                        </w:rPr>
                        <w:t>被授权人（授权代表）</w:t>
                      </w:r>
                    </w:p>
                    <w:p>
                      <w:pPr>
                        <w:ind w:firstLine="1100" w:firstLineChars="500"/>
                      </w:pPr>
                      <w:r>
                        <w:rPr>
                          <w:rFonts w:hint="eastAsia"/>
                        </w:rPr>
                        <w:t>居民身份证复印件粘贴处</w:t>
                      </w:r>
                    </w:p>
                    <w:p>
                      <w:pPr>
                        <w:ind w:firstLine="1100" w:firstLineChars="500"/>
                      </w:pPr>
                    </w:p>
                    <w:p>
                      <w:pPr>
                        <w:ind w:firstLine="1760" w:firstLineChars="800"/>
                      </w:pPr>
                      <w:r>
                        <w:rPr>
                          <w:rFonts w:hint="eastAsia"/>
                        </w:rPr>
                        <w:t>（正面）</w:t>
                      </w:r>
                    </w:p>
                    <w:p/>
                  </w:txbxContent>
                </v:textbox>
              </v:rect>
            </w:pict>
          </mc:Fallback>
        </mc:AlternateContent>
      </w:r>
      <w:r>
        <w:rPr>
          <w:rFonts w:hint="eastAsia"/>
          <w:color w:val="auto"/>
        </w:rPr>
        <mc:AlternateContent>
          <mc:Choice Requires="wps">
            <w:drawing>
              <wp:anchor distT="0" distB="0" distL="114300" distR="114300" simplePos="0" relativeHeight="251653120" behindDoc="0" locked="0" layoutInCell="1" allowOverlap="1">
                <wp:simplePos x="0" y="0"/>
                <wp:positionH relativeFrom="column">
                  <wp:posOffset>3274060</wp:posOffset>
                </wp:positionH>
                <wp:positionV relativeFrom="paragraph">
                  <wp:posOffset>217170</wp:posOffset>
                </wp:positionV>
                <wp:extent cx="3086100" cy="1981200"/>
                <wp:effectExtent l="6985" t="7620" r="12065" b="11430"/>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320" w:firstLineChars="600"/>
                            </w:pPr>
                            <w:r>
                              <w:rPr>
                                <w:rFonts w:hint="eastAsia"/>
                              </w:rPr>
                              <w:t>被授权人（授权代表）</w:t>
                            </w:r>
                          </w:p>
                          <w:p>
                            <w:pPr>
                              <w:ind w:firstLine="1100" w:firstLineChars="500"/>
                            </w:pPr>
                            <w:r>
                              <w:rPr>
                                <w:rFonts w:hint="eastAsia"/>
                              </w:rPr>
                              <w:t>居民身份证复印件粘贴处</w:t>
                            </w:r>
                          </w:p>
                          <w:p>
                            <w:pPr>
                              <w:ind w:firstLine="1760" w:firstLineChars="800"/>
                            </w:pPr>
                          </w:p>
                          <w:p>
                            <w:pPr>
                              <w:ind w:firstLine="1760" w:firstLineChars="800"/>
                            </w:pPr>
                            <w:r>
                              <w:rPr>
                                <w:rFonts w:hint="eastAsia"/>
                              </w:rPr>
                              <w:t>（反面）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7.8pt;margin-top:17.1pt;height:156pt;width:243pt;z-index:251653120;mso-width-relative:page;mso-height-relative:page;" fillcolor="#FFFFFF" filled="t" stroked="t" coordsize="21600,21600" o:gfxdata="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mez81wAAAAsB&#10;AAAPAAAAAAAAAAEAIAAAACIAAABkcnMvZG93bnJldi54bWxQSwECFAAUAAAACACHTuJAufhR9BwC&#10;AAAvBAAADgAAAAAAAAABACAAAAAmAQAAZHJzL2Uyb0RvYy54bWxQSwUGAAAAAAYABgBZAQAAtAUA&#10;AAAA&#10;">
                <v:fill on="t" focussize="0,0"/>
                <v:stroke color="#000000" miterlimit="8" joinstyle="miter"/>
                <v:imagedata o:title=""/>
                <o:lock v:ext="edit" aspectratio="f"/>
                <v:textbox>
                  <w:txbxContent>
                    <w:p>
                      <w:pPr>
                        <w:ind w:firstLine="1320" w:firstLineChars="600"/>
                      </w:pPr>
                      <w:r>
                        <w:rPr>
                          <w:rFonts w:hint="eastAsia"/>
                        </w:rPr>
                        <w:t>被授权人（授权代表）</w:t>
                      </w:r>
                    </w:p>
                    <w:p>
                      <w:pPr>
                        <w:ind w:firstLine="1100" w:firstLineChars="500"/>
                      </w:pPr>
                      <w:r>
                        <w:rPr>
                          <w:rFonts w:hint="eastAsia"/>
                        </w:rPr>
                        <w:t>居民身份证复印件粘贴处</w:t>
                      </w:r>
                    </w:p>
                    <w:p>
                      <w:pPr>
                        <w:ind w:firstLine="1760" w:firstLineChars="800"/>
                      </w:pPr>
                    </w:p>
                    <w:p>
                      <w:pPr>
                        <w:ind w:firstLine="1760" w:firstLineChars="800"/>
                      </w:pPr>
                      <w:r>
                        <w:rPr>
                          <w:rFonts w:hint="eastAsia"/>
                        </w:rPr>
                        <w:t>（反面）</w:t>
                      </w:r>
                    </w:p>
                    <w:p/>
                  </w:txbxContent>
                </v:textbox>
              </v:rect>
            </w:pict>
          </mc:Fallback>
        </mc:AlternateContent>
      </w:r>
    </w:p>
    <w:p>
      <w:pPr>
        <w:spacing w:line="440" w:lineRule="exact"/>
        <w:rPr>
          <w:rFonts w:ascii="宋体" w:hAnsi="宋体" w:cs="宋体"/>
          <w:color w:val="auto"/>
        </w:rPr>
      </w:pPr>
    </w:p>
    <w:p>
      <w:pPr>
        <w:spacing w:line="440" w:lineRule="exact"/>
        <w:rPr>
          <w:rFonts w:ascii="宋体" w:hAnsi="宋体" w:cs="宋体"/>
          <w:color w:val="auto"/>
        </w:rPr>
      </w:pPr>
    </w:p>
    <w:p>
      <w:pPr>
        <w:spacing w:line="440" w:lineRule="exact"/>
        <w:rPr>
          <w:rFonts w:ascii="宋体" w:hAnsi="宋体" w:cs="宋体"/>
          <w:color w:val="auto"/>
        </w:rPr>
      </w:pPr>
    </w:p>
    <w:p>
      <w:pPr>
        <w:spacing w:line="440" w:lineRule="exact"/>
        <w:rPr>
          <w:rFonts w:ascii="宋体" w:hAnsi="宋体" w:cs="宋体"/>
          <w:color w:val="auto"/>
        </w:rPr>
      </w:pPr>
    </w:p>
    <w:p>
      <w:pPr>
        <w:spacing w:line="440" w:lineRule="exact"/>
        <w:rPr>
          <w:rFonts w:ascii="宋体" w:hAnsi="宋体" w:cs="宋体"/>
          <w:color w:val="auto"/>
        </w:rPr>
      </w:pPr>
    </w:p>
    <w:p>
      <w:pPr>
        <w:spacing w:line="440" w:lineRule="exact"/>
        <w:rPr>
          <w:rFonts w:ascii="宋体" w:hAnsi="宋体" w:cs="宋体"/>
          <w:color w:val="auto"/>
        </w:rPr>
      </w:pPr>
    </w:p>
    <w:p>
      <w:pPr>
        <w:spacing w:line="440" w:lineRule="exact"/>
        <w:rPr>
          <w:rFonts w:ascii="宋体" w:hAnsi="宋体" w:cs="宋体"/>
          <w:color w:val="auto"/>
        </w:rPr>
      </w:pPr>
    </w:p>
    <w:p>
      <w:pPr>
        <w:rPr>
          <w:rFonts w:ascii="宋体" w:hAnsi="宋体" w:cs="宋体"/>
          <w:color w:val="auto"/>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格式5</w:t>
      </w:r>
    </w:p>
    <w:p>
      <w:pPr>
        <w:spacing w:line="366" w:lineRule="exact"/>
        <w:ind w:right="-293"/>
        <w:jc w:val="both"/>
        <w:rPr>
          <w:rFonts w:ascii="宋体" w:hAnsi="宋体" w:cs="宋体"/>
          <w:color w:val="auto"/>
          <w:sz w:val="32"/>
          <w:szCs w:val="32"/>
        </w:rPr>
      </w:pPr>
    </w:p>
    <w:p>
      <w:pPr>
        <w:spacing w:line="366" w:lineRule="exact"/>
        <w:ind w:right="-293"/>
        <w:jc w:val="center"/>
        <w:rPr>
          <w:rFonts w:ascii="宋体" w:hAnsi="宋体" w:cs="宋体"/>
          <w:b/>
          <w:bCs/>
          <w:color w:val="auto"/>
          <w:sz w:val="32"/>
          <w:szCs w:val="32"/>
        </w:rPr>
      </w:pPr>
      <w:r>
        <w:rPr>
          <w:rFonts w:hint="eastAsia" w:ascii="宋体" w:hAnsi="宋体" w:cs="宋体"/>
          <w:b/>
          <w:bCs/>
          <w:color w:val="auto"/>
          <w:sz w:val="32"/>
          <w:szCs w:val="32"/>
        </w:rPr>
        <w:t>法定代表人证明书</w:t>
      </w:r>
    </w:p>
    <w:p>
      <w:pPr>
        <w:spacing w:line="366" w:lineRule="exact"/>
        <w:ind w:right="-293"/>
        <w:jc w:val="center"/>
        <w:rPr>
          <w:rFonts w:ascii="宋体" w:hAnsi="宋体" w:cs="宋体"/>
          <w:color w:val="auto"/>
          <w:sz w:val="32"/>
          <w:szCs w:val="32"/>
        </w:rPr>
      </w:pPr>
    </w:p>
    <w:p>
      <w:pPr>
        <w:spacing w:line="378" w:lineRule="exact"/>
        <w:rPr>
          <w:rFonts w:ascii="宋体" w:hAnsi="宋体" w:cs="宋体"/>
          <w:color w:val="auto"/>
          <w:sz w:val="20"/>
          <w:szCs w:val="20"/>
        </w:rPr>
      </w:pPr>
    </w:p>
    <w:p>
      <w:pPr>
        <w:tabs>
          <w:tab w:val="left" w:pos="5020"/>
        </w:tabs>
        <w:spacing w:line="240" w:lineRule="exact"/>
        <w:ind w:left="940"/>
        <w:rPr>
          <w:rFonts w:ascii="宋体" w:hAnsi="宋体" w:cs="宋体"/>
          <w:color w:val="auto"/>
          <w:sz w:val="20"/>
          <w:szCs w:val="20"/>
        </w:rPr>
      </w:pPr>
      <w:r>
        <w:rPr>
          <w:rFonts w:hint="eastAsia" w:ascii="宋体" w:hAnsi="宋体" w:cs="宋体"/>
          <w:color w:val="auto"/>
          <w:sz w:val="21"/>
          <w:szCs w:val="21"/>
        </w:rPr>
        <w:t>______________同志，现任我单位</w:t>
      </w:r>
      <w:r>
        <w:rPr>
          <w:rFonts w:hint="eastAsia" w:ascii="宋体" w:hAnsi="宋体" w:cs="宋体"/>
          <w:color w:val="auto"/>
          <w:sz w:val="20"/>
          <w:szCs w:val="20"/>
          <w:u w:val="single"/>
        </w:rPr>
        <w:tab/>
      </w:r>
      <w:r>
        <w:rPr>
          <w:rFonts w:hint="eastAsia" w:ascii="宋体" w:hAnsi="宋体" w:cs="宋体"/>
          <w:color w:val="auto"/>
          <w:sz w:val="21"/>
          <w:szCs w:val="21"/>
        </w:rPr>
        <w:t>职务，为法定代表人，特此证明。</w:t>
      </w:r>
    </w:p>
    <w:p>
      <w:pPr>
        <w:spacing w:line="20" w:lineRule="exact"/>
        <w:rPr>
          <w:rFonts w:ascii="宋体" w:hAnsi="宋体" w:cs="宋体"/>
          <w:color w:val="auto"/>
          <w:sz w:val="20"/>
          <w:szCs w:val="20"/>
        </w:rPr>
      </w:pPr>
    </w:p>
    <w:p>
      <w:pPr>
        <w:spacing w:line="285"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本证明书自签发之日起生效，有效期与本公司响应文件中标注的响应有效期相同。</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316"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附：</w:t>
      </w:r>
    </w:p>
    <w:p>
      <w:pPr>
        <w:spacing w:line="308" w:lineRule="exact"/>
        <w:rPr>
          <w:rFonts w:ascii="宋体" w:hAnsi="宋体" w:cs="宋体"/>
          <w:color w:val="auto"/>
          <w:sz w:val="20"/>
          <w:szCs w:val="20"/>
        </w:rPr>
      </w:pPr>
    </w:p>
    <w:p>
      <w:pPr>
        <w:spacing w:line="240" w:lineRule="exact"/>
        <w:ind w:left="840"/>
        <w:rPr>
          <w:rFonts w:ascii="宋体" w:hAnsi="宋体" w:cs="宋体"/>
          <w:color w:val="auto"/>
          <w:sz w:val="20"/>
          <w:szCs w:val="20"/>
        </w:rPr>
      </w:pPr>
      <w:r>
        <w:rPr>
          <w:rFonts w:hint="eastAsia" w:ascii="宋体" w:hAnsi="宋体" w:cs="宋体"/>
          <w:color w:val="auto"/>
          <w:sz w:val="21"/>
          <w:szCs w:val="21"/>
        </w:rPr>
        <w:t>营业执照（注册号）：</w:t>
      </w:r>
    </w:p>
    <w:p>
      <w:pPr>
        <w:spacing w:line="305" w:lineRule="exact"/>
        <w:rPr>
          <w:rFonts w:ascii="宋体" w:hAnsi="宋体" w:cs="宋体"/>
          <w:color w:val="auto"/>
          <w:sz w:val="20"/>
          <w:szCs w:val="20"/>
        </w:rPr>
      </w:pPr>
    </w:p>
    <w:p>
      <w:pPr>
        <w:spacing w:line="240" w:lineRule="exact"/>
        <w:ind w:left="840"/>
        <w:rPr>
          <w:rFonts w:ascii="宋体" w:hAnsi="宋体" w:cs="宋体"/>
          <w:color w:val="auto"/>
          <w:sz w:val="20"/>
          <w:szCs w:val="20"/>
        </w:rPr>
      </w:pPr>
      <w:r>
        <w:rPr>
          <w:rFonts w:hint="eastAsia" w:ascii="宋体" w:hAnsi="宋体" w:cs="宋体"/>
          <w:color w:val="auto"/>
          <w:sz w:val="21"/>
          <w:szCs w:val="21"/>
        </w:rPr>
        <w:t>经济性质：</w:t>
      </w:r>
    </w:p>
    <w:p>
      <w:pPr>
        <w:spacing w:line="308" w:lineRule="exact"/>
        <w:rPr>
          <w:rFonts w:ascii="宋体" w:hAnsi="宋体" w:cs="宋体"/>
          <w:color w:val="auto"/>
          <w:sz w:val="20"/>
          <w:szCs w:val="20"/>
        </w:rPr>
      </w:pPr>
    </w:p>
    <w:p>
      <w:pPr>
        <w:spacing w:line="240" w:lineRule="exact"/>
        <w:ind w:left="840"/>
        <w:rPr>
          <w:rFonts w:ascii="宋体" w:hAnsi="宋体" w:cs="宋体"/>
          <w:color w:val="auto"/>
          <w:sz w:val="20"/>
          <w:szCs w:val="20"/>
        </w:rPr>
      </w:pPr>
      <w:r>
        <w:rPr>
          <w:rFonts w:hint="eastAsia" w:ascii="宋体" w:hAnsi="宋体" w:cs="宋体"/>
          <w:color w:val="auto"/>
          <w:sz w:val="21"/>
          <w:szCs w:val="21"/>
        </w:rPr>
        <w:t>主营（产）：</w:t>
      </w:r>
    </w:p>
    <w:p>
      <w:pPr>
        <w:spacing w:line="305" w:lineRule="exact"/>
        <w:rPr>
          <w:rFonts w:ascii="宋体" w:hAnsi="宋体" w:cs="宋体"/>
          <w:color w:val="auto"/>
          <w:sz w:val="20"/>
          <w:szCs w:val="20"/>
        </w:rPr>
      </w:pPr>
    </w:p>
    <w:p>
      <w:pPr>
        <w:spacing w:line="240" w:lineRule="exact"/>
        <w:ind w:left="840"/>
        <w:rPr>
          <w:rFonts w:ascii="宋体" w:hAnsi="宋体" w:cs="宋体"/>
          <w:color w:val="auto"/>
          <w:sz w:val="20"/>
          <w:szCs w:val="20"/>
        </w:rPr>
      </w:pPr>
      <w:r>
        <w:rPr>
          <w:rFonts w:hint="eastAsia" w:ascii="宋体" w:hAnsi="宋体" w:cs="宋体"/>
          <w:color w:val="auto"/>
          <w:sz w:val="21"/>
          <w:szCs w:val="21"/>
        </w:rPr>
        <w:t>兼营（产）：</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63" w:lineRule="exact"/>
        <w:rPr>
          <w:rFonts w:ascii="宋体" w:hAnsi="宋体" w:cs="宋体"/>
          <w:color w:val="auto"/>
          <w:sz w:val="20"/>
          <w:szCs w:val="20"/>
        </w:rPr>
      </w:pPr>
    </w:p>
    <w:p>
      <w:pPr>
        <w:spacing w:line="480" w:lineRule="auto"/>
        <w:ind w:firstLine="880" w:firstLineChars="400"/>
        <w:rPr>
          <w:rFonts w:ascii="宋体" w:hAnsi="宋体" w:cs="宋体"/>
          <w:color w:val="auto"/>
          <w:sz w:val="24"/>
        </w:rPr>
      </w:pPr>
      <w:r>
        <w:rPr>
          <w:rFonts w:hint="eastAsia"/>
          <w:color w:val="auto"/>
        </w:rPr>
        <mc:AlternateContent>
          <mc:Choice Requires="wps">
            <w:drawing>
              <wp:anchor distT="0" distB="0" distL="114300" distR="114300" simplePos="0" relativeHeight="251654144" behindDoc="0" locked="0" layoutInCell="1" allowOverlap="1">
                <wp:simplePos x="0" y="0"/>
                <wp:positionH relativeFrom="column">
                  <wp:posOffset>43180</wp:posOffset>
                </wp:positionH>
                <wp:positionV relativeFrom="paragraph">
                  <wp:posOffset>243840</wp:posOffset>
                </wp:positionV>
                <wp:extent cx="3086100" cy="1882140"/>
                <wp:effectExtent l="5080" t="5715" r="13970" b="762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3086100" cy="1882140"/>
                        </a:xfrm>
                        <a:prstGeom prst="rect">
                          <a:avLst/>
                        </a:prstGeom>
                        <a:solidFill>
                          <a:srgbClr val="FFFFFF"/>
                        </a:solidFill>
                        <a:ln w="9525">
                          <a:solidFill>
                            <a:srgbClr val="000000"/>
                          </a:solidFill>
                          <a:miter lim="800000"/>
                        </a:ln>
                      </wps:spPr>
                      <wps:txbx>
                        <w:txbxContent>
                          <w:p>
                            <w:pPr>
                              <w:ind w:firstLine="880" w:firstLineChars="400"/>
                            </w:pPr>
                          </w:p>
                          <w:p>
                            <w:pPr>
                              <w:ind w:firstLine="1760" w:firstLineChars="800"/>
                            </w:pPr>
                            <w:r>
                              <w:rPr>
                                <w:rFonts w:hint="eastAsia"/>
                              </w:rPr>
                              <w:t>法定代表人</w:t>
                            </w:r>
                          </w:p>
                          <w:p>
                            <w:pPr>
                              <w:ind w:firstLine="1100" w:firstLineChars="500"/>
                            </w:pPr>
                            <w:r>
                              <w:rPr>
                                <w:rFonts w:hint="eastAsia"/>
                              </w:rPr>
                              <w:t>居民身份证复印件粘贴处</w:t>
                            </w:r>
                          </w:p>
                          <w:p>
                            <w:pPr>
                              <w:ind w:firstLine="1100" w:firstLineChars="500"/>
                            </w:pPr>
                          </w:p>
                          <w:p>
                            <w:pPr>
                              <w:ind w:firstLine="1870" w:firstLineChars="850"/>
                            </w:pPr>
                            <w:r>
                              <w:rPr>
                                <w:rFonts w:hint="eastAsia"/>
                              </w:rPr>
                              <w:t>（正面）</w:t>
                            </w:r>
                          </w:p>
                          <w:p>
                            <w:pPr>
                              <w:ind w:firstLine="1100" w:firstLineChars="500"/>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pt;margin-top:19.2pt;height:148.2pt;width:243pt;z-index:251654144;mso-width-relative:page;mso-height-relative:page;" fillcolor="#FFFFFF" filled="t" stroked="t" coordsize="21600,21600" o:gfxdata="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bvncjWAAAA&#10;CAEAAA8AAAAAAAAAAQAgAAAAIgAAAGRycy9kb3ducmV2LnhtbFBLAQIUABQAAAAIAIdO4kBEUrPC&#10;HwIAAC8EAAAOAAAAAAAAAAEAIAAAACUBAABkcnMvZTJvRG9jLnhtbFBLBQYAAAAABgAGAFkBAAC2&#10;BQAAAAA=&#10;">
                <v:fill on="t" focussize="0,0"/>
                <v:stroke color="#000000" miterlimit="8" joinstyle="miter"/>
                <v:imagedata o:title=""/>
                <o:lock v:ext="edit" aspectratio="f"/>
                <v:textbox>
                  <w:txbxContent>
                    <w:p>
                      <w:pPr>
                        <w:ind w:firstLine="880" w:firstLineChars="400"/>
                      </w:pPr>
                    </w:p>
                    <w:p>
                      <w:pPr>
                        <w:ind w:firstLine="1760" w:firstLineChars="800"/>
                      </w:pPr>
                      <w:r>
                        <w:rPr>
                          <w:rFonts w:hint="eastAsia"/>
                        </w:rPr>
                        <w:t>法定代表人</w:t>
                      </w:r>
                    </w:p>
                    <w:p>
                      <w:pPr>
                        <w:ind w:firstLine="1100" w:firstLineChars="500"/>
                      </w:pPr>
                      <w:r>
                        <w:rPr>
                          <w:rFonts w:hint="eastAsia"/>
                        </w:rPr>
                        <w:t>居民身份证复印件粘贴处</w:t>
                      </w:r>
                    </w:p>
                    <w:p>
                      <w:pPr>
                        <w:ind w:firstLine="1100" w:firstLineChars="500"/>
                      </w:pPr>
                    </w:p>
                    <w:p>
                      <w:pPr>
                        <w:ind w:firstLine="1870" w:firstLineChars="850"/>
                      </w:pPr>
                      <w:r>
                        <w:rPr>
                          <w:rFonts w:hint="eastAsia"/>
                        </w:rPr>
                        <w:t>（正面）</w:t>
                      </w:r>
                    </w:p>
                    <w:p>
                      <w:pPr>
                        <w:ind w:firstLine="1100" w:firstLineChars="500"/>
                      </w:pPr>
                    </w:p>
                  </w:txbxContent>
                </v:textbox>
              </v:rect>
            </w:pict>
          </mc:Fallback>
        </mc:AlternateContent>
      </w:r>
      <w:r>
        <w:rPr>
          <w:rFonts w:hint="eastAsia"/>
          <w:color w:val="auto"/>
        </w:rPr>
        <mc:AlternateContent>
          <mc:Choice Requires="wps">
            <w:drawing>
              <wp:anchor distT="0" distB="0" distL="114300" distR="114300" simplePos="0" relativeHeight="251655168" behindDoc="0" locked="0" layoutInCell="1" allowOverlap="1">
                <wp:simplePos x="0" y="0"/>
                <wp:positionH relativeFrom="column">
                  <wp:posOffset>3305175</wp:posOffset>
                </wp:positionH>
                <wp:positionV relativeFrom="paragraph">
                  <wp:posOffset>243840</wp:posOffset>
                </wp:positionV>
                <wp:extent cx="3086100" cy="1882140"/>
                <wp:effectExtent l="9525" t="5715" r="9525" b="762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3086100" cy="1882140"/>
                        </a:xfrm>
                        <a:prstGeom prst="rect">
                          <a:avLst/>
                        </a:prstGeom>
                        <a:solidFill>
                          <a:srgbClr val="FFFFFF"/>
                        </a:solidFill>
                        <a:ln w="9525">
                          <a:solidFill>
                            <a:srgbClr val="000000"/>
                          </a:solidFill>
                          <a:miter lim="800000"/>
                        </a:ln>
                      </wps:spPr>
                      <wps:txbx>
                        <w:txbxContent>
                          <w:p>
                            <w:pPr>
                              <w:ind w:firstLine="880" w:firstLineChars="400"/>
                            </w:pPr>
                          </w:p>
                          <w:p>
                            <w:pPr>
                              <w:ind w:firstLine="1760" w:firstLineChars="800"/>
                            </w:pPr>
                            <w:r>
                              <w:rPr>
                                <w:rFonts w:hint="eastAsia"/>
                              </w:rPr>
                              <w:t>法定代表人</w:t>
                            </w:r>
                          </w:p>
                          <w:p>
                            <w:pPr>
                              <w:ind w:firstLine="1100" w:firstLineChars="500"/>
                            </w:pPr>
                            <w:r>
                              <w:rPr>
                                <w:rFonts w:hint="eastAsia"/>
                              </w:rPr>
                              <w:t>居民身份证复印件粘贴处</w:t>
                            </w:r>
                          </w:p>
                          <w:p>
                            <w:pPr>
                              <w:ind w:firstLine="1100" w:firstLineChars="500"/>
                            </w:pPr>
                          </w:p>
                          <w:p>
                            <w:pPr>
                              <w:ind w:firstLine="1870" w:firstLineChars="850"/>
                            </w:pPr>
                            <w:r>
                              <w:rPr>
                                <w:rFonts w:hint="eastAsia"/>
                              </w:rPr>
                              <w:t>（反面）</w:t>
                            </w:r>
                          </w:p>
                          <w:p>
                            <w:pPr>
                              <w:ind w:firstLine="1100" w:firstLineChars="500"/>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25pt;margin-top:19.2pt;height:148.2pt;width:243pt;z-index:251655168;mso-width-relative:page;mso-height-relative:page;" fillcolor="#FFFFFF" filled="t" stroked="t" coordsize="21600,21600" o:gfxdata="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26UmDXAAAA&#10;CwEAAA8AAAAAAAAAAQAgAAAAIgAAAGRycy9kb3ducmV2LnhtbFBLAQIUABQAAAAIAIdO4kA5dAyf&#10;HgIAAC8EAAAOAAAAAAAAAAEAIAAAACYBAABkcnMvZTJvRG9jLnhtbFBLBQYAAAAABgAGAFkBAAC2&#10;BQAAAAA=&#10;">
                <v:fill on="t" focussize="0,0"/>
                <v:stroke color="#000000" miterlimit="8" joinstyle="miter"/>
                <v:imagedata o:title=""/>
                <o:lock v:ext="edit" aspectratio="f"/>
                <v:textbox>
                  <w:txbxContent>
                    <w:p>
                      <w:pPr>
                        <w:ind w:firstLine="880" w:firstLineChars="400"/>
                      </w:pPr>
                    </w:p>
                    <w:p>
                      <w:pPr>
                        <w:ind w:firstLine="1760" w:firstLineChars="800"/>
                      </w:pPr>
                      <w:r>
                        <w:rPr>
                          <w:rFonts w:hint="eastAsia"/>
                        </w:rPr>
                        <w:t>法定代表人</w:t>
                      </w:r>
                    </w:p>
                    <w:p>
                      <w:pPr>
                        <w:ind w:firstLine="1100" w:firstLineChars="500"/>
                      </w:pPr>
                      <w:r>
                        <w:rPr>
                          <w:rFonts w:hint="eastAsia"/>
                        </w:rPr>
                        <w:t>居民身份证复印件粘贴处</w:t>
                      </w:r>
                    </w:p>
                    <w:p>
                      <w:pPr>
                        <w:ind w:firstLine="1100" w:firstLineChars="500"/>
                      </w:pPr>
                    </w:p>
                    <w:p>
                      <w:pPr>
                        <w:ind w:firstLine="1870" w:firstLineChars="850"/>
                      </w:pPr>
                      <w:r>
                        <w:rPr>
                          <w:rFonts w:hint="eastAsia"/>
                        </w:rPr>
                        <w:t>（反面）</w:t>
                      </w:r>
                    </w:p>
                    <w:p>
                      <w:pPr>
                        <w:ind w:firstLine="1100" w:firstLineChars="500"/>
                      </w:pPr>
                    </w:p>
                  </w:txbxContent>
                </v:textbox>
              </v:rect>
            </w:pict>
          </mc:Fallback>
        </mc:AlternateContent>
      </w:r>
    </w:p>
    <w:p>
      <w:pPr>
        <w:spacing w:line="500" w:lineRule="exact"/>
        <w:rPr>
          <w:rFonts w:ascii="宋体" w:hAnsi="宋体" w:cs="宋体"/>
          <w:b/>
          <w:bCs/>
          <w:color w:val="auto"/>
        </w:rPr>
      </w:pPr>
    </w:p>
    <w:p>
      <w:pPr>
        <w:spacing w:line="500" w:lineRule="exact"/>
        <w:rPr>
          <w:rFonts w:ascii="宋体" w:hAnsi="宋体" w:cs="宋体"/>
          <w:b/>
          <w:bCs/>
          <w:color w:val="auto"/>
        </w:rPr>
      </w:pPr>
    </w:p>
    <w:p>
      <w:pPr>
        <w:spacing w:line="500" w:lineRule="exact"/>
        <w:rPr>
          <w:rFonts w:ascii="宋体" w:hAnsi="宋体" w:cs="宋体"/>
          <w:b/>
          <w:bCs/>
          <w:color w:val="auto"/>
        </w:rPr>
      </w:pPr>
    </w:p>
    <w:p>
      <w:pPr>
        <w:spacing w:line="500" w:lineRule="exact"/>
        <w:rPr>
          <w:rFonts w:ascii="宋体" w:hAnsi="宋体" w:cs="宋体"/>
          <w:b/>
          <w:bCs/>
          <w:color w:val="auto"/>
        </w:rPr>
      </w:pPr>
    </w:p>
    <w:p>
      <w:pPr>
        <w:spacing w:line="500" w:lineRule="exact"/>
        <w:rPr>
          <w:rFonts w:ascii="宋体" w:hAnsi="宋体" w:cs="宋体"/>
          <w:b/>
          <w:bCs/>
          <w:color w:val="auto"/>
        </w:rPr>
      </w:pPr>
    </w:p>
    <w:p>
      <w:pPr>
        <w:spacing w:line="500" w:lineRule="exact"/>
        <w:rPr>
          <w:rFonts w:ascii="宋体" w:hAnsi="宋体" w:cs="宋体"/>
          <w:b/>
          <w:bCs/>
          <w:color w:val="auto"/>
        </w:rPr>
      </w:pPr>
    </w:p>
    <w:p>
      <w:pPr>
        <w:spacing w:line="500" w:lineRule="exact"/>
        <w:rPr>
          <w:rFonts w:ascii="宋体" w:hAnsi="宋体" w:cs="宋体"/>
          <w:b/>
          <w:bCs/>
          <w:color w:val="auto"/>
        </w:rPr>
      </w:pPr>
      <w:r>
        <w:rPr>
          <w:rFonts w:hint="eastAsia" w:ascii="宋体" w:hAnsi="宋体" w:cs="宋体"/>
          <w:b/>
          <w:bCs/>
          <w:color w:val="auto"/>
        </w:rPr>
        <w:t xml:space="preserve">                         </w:t>
      </w:r>
    </w:p>
    <w:p>
      <w:pPr>
        <w:spacing w:line="200" w:lineRule="exact"/>
        <w:rPr>
          <w:rFonts w:ascii="宋体" w:hAnsi="宋体" w:cs="宋体"/>
          <w:color w:val="auto"/>
          <w:sz w:val="20"/>
          <w:szCs w:val="20"/>
        </w:rPr>
      </w:pPr>
    </w:p>
    <w:p>
      <w:pPr>
        <w:spacing w:line="292" w:lineRule="exact"/>
        <w:rPr>
          <w:rFonts w:ascii="宋体" w:hAnsi="宋体" w:cs="宋体"/>
          <w:color w:val="auto"/>
          <w:sz w:val="20"/>
          <w:szCs w:val="20"/>
        </w:rPr>
      </w:pPr>
    </w:p>
    <w:p>
      <w:pPr>
        <w:spacing w:line="240" w:lineRule="exact"/>
        <w:ind w:firstLine="4620" w:firstLineChars="2200"/>
        <w:rPr>
          <w:rFonts w:ascii="宋体" w:hAnsi="宋体" w:cs="宋体"/>
          <w:color w:val="auto"/>
          <w:sz w:val="20"/>
          <w:szCs w:val="20"/>
        </w:rPr>
      </w:pPr>
      <w:r>
        <w:rPr>
          <w:rFonts w:hint="eastAsia" w:ascii="宋体" w:hAnsi="宋体" w:cs="宋体"/>
          <w:color w:val="auto"/>
          <w:sz w:val="21"/>
          <w:szCs w:val="21"/>
        </w:rPr>
        <w:t>响应供应商名称：（盖公章）：</w:t>
      </w:r>
    </w:p>
    <w:p>
      <w:pPr>
        <w:spacing w:line="260" w:lineRule="exact"/>
        <w:rPr>
          <w:rFonts w:ascii="宋体" w:hAnsi="宋体" w:cs="宋体"/>
          <w:color w:val="auto"/>
          <w:sz w:val="20"/>
          <w:szCs w:val="20"/>
        </w:rPr>
      </w:pPr>
    </w:p>
    <w:p>
      <w:pPr>
        <w:spacing w:line="240" w:lineRule="exact"/>
        <w:ind w:right="-313" w:firstLine="4620" w:firstLineChars="2200"/>
        <w:jc w:val="both"/>
        <w:rPr>
          <w:rFonts w:ascii="宋体" w:hAnsi="宋体" w:cs="宋体"/>
          <w:color w:val="auto"/>
          <w:sz w:val="20"/>
          <w:szCs w:val="20"/>
        </w:rPr>
      </w:pPr>
      <w:r>
        <w:rPr>
          <w:rFonts w:hint="eastAsia" w:ascii="宋体" w:hAnsi="宋体" w:cs="宋体"/>
          <w:color w:val="auto"/>
          <w:sz w:val="21"/>
          <w:szCs w:val="21"/>
        </w:rPr>
        <w:t>地址：</w:t>
      </w:r>
    </w:p>
    <w:p>
      <w:pPr>
        <w:spacing w:line="260" w:lineRule="exact"/>
        <w:rPr>
          <w:rFonts w:ascii="宋体" w:hAnsi="宋体" w:cs="宋体"/>
          <w:color w:val="auto"/>
          <w:sz w:val="20"/>
          <w:szCs w:val="20"/>
        </w:rPr>
      </w:pPr>
    </w:p>
    <w:p>
      <w:pPr>
        <w:spacing w:line="240" w:lineRule="exact"/>
        <w:ind w:firstLine="4620" w:firstLineChars="2200"/>
        <w:rPr>
          <w:rFonts w:ascii="宋体" w:hAnsi="宋体" w:cs="宋体"/>
          <w:color w:val="auto"/>
          <w:sz w:val="20"/>
          <w:szCs w:val="20"/>
        </w:rPr>
      </w:pPr>
      <w:r>
        <w:rPr>
          <w:rFonts w:hint="eastAsia" w:ascii="宋体" w:hAnsi="宋体" w:cs="宋体"/>
          <w:color w:val="auto"/>
          <w:sz w:val="21"/>
          <w:szCs w:val="21"/>
        </w:rPr>
        <w:t>签发日期：</w:t>
      </w:r>
    </w:p>
    <w:p>
      <w:pPr>
        <w:rPr>
          <w:rFonts w:ascii="宋体" w:hAnsi="宋体" w:cs="宋体"/>
          <w:color w:val="auto"/>
          <w:sz w:val="32"/>
          <w:szCs w:val="32"/>
        </w:rPr>
        <w:sectPr>
          <w:pgSz w:w="11900" w:h="16838"/>
          <w:pgMar w:top="1440" w:right="1083" w:bottom="1440" w:left="1083" w:header="794" w:footer="850" w:gutter="0"/>
          <w:cols w:space="0" w:num="1"/>
        </w:sect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48"/>
          <w:szCs w:val="48"/>
        </w:rPr>
        <w:t>二、报价文件</w:t>
      </w:r>
    </w:p>
    <w:p>
      <w:pPr>
        <w:spacing w:line="360" w:lineRule="auto"/>
        <w:rPr>
          <w:rFonts w:ascii="宋体" w:hAnsi="宋体" w:cs="宋体"/>
          <w:b/>
          <w:bCs/>
          <w:color w:val="auto"/>
          <w:sz w:val="48"/>
          <w:szCs w:val="48"/>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格式6</w:t>
      </w:r>
    </w:p>
    <w:p>
      <w:pPr>
        <w:spacing w:line="366" w:lineRule="exact"/>
        <w:rPr>
          <w:rFonts w:ascii="宋体" w:hAnsi="宋体" w:cs="宋体"/>
          <w:color w:val="auto"/>
          <w:sz w:val="32"/>
          <w:szCs w:val="32"/>
        </w:rPr>
      </w:pPr>
    </w:p>
    <w:p>
      <w:pPr>
        <w:spacing w:line="366" w:lineRule="exact"/>
        <w:jc w:val="center"/>
        <w:rPr>
          <w:rFonts w:ascii="宋体" w:hAnsi="宋体" w:cs="宋体"/>
          <w:color w:val="auto"/>
          <w:sz w:val="36"/>
          <w:szCs w:val="36"/>
        </w:rPr>
      </w:pPr>
      <w:r>
        <w:rPr>
          <w:rFonts w:hint="eastAsia" w:ascii="宋体" w:hAnsi="宋体" w:cs="宋体"/>
          <w:color w:val="auto"/>
          <w:sz w:val="36"/>
          <w:szCs w:val="36"/>
        </w:rPr>
        <w:t>报价表</w:t>
      </w:r>
    </w:p>
    <w:p>
      <w:pPr>
        <w:spacing w:line="160" w:lineRule="exact"/>
        <w:jc w:val="center"/>
        <w:rPr>
          <w:rFonts w:ascii="宋体" w:hAnsi="宋体" w:cs="宋体"/>
          <w:color w:val="auto"/>
          <w:sz w:val="32"/>
          <w:szCs w:val="32"/>
        </w:rPr>
      </w:pPr>
    </w:p>
    <w:p>
      <w:pPr>
        <w:spacing w:line="366" w:lineRule="exact"/>
        <w:jc w:val="center"/>
        <w:rPr>
          <w:rFonts w:ascii="宋体" w:hAnsi="宋体" w:cs="宋体"/>
          <w:b/>
          <w:bCs/>
          <w:color w:val="auto"/>
          <w:sz w:val="28"/>
          <w:szCs w:val="28"/>
        </w:rPr>
      </w:pPr>
      <w:r>
        <w:rPr>
          <w:rFonts w:hint="eastAsia" w:ascii="宋体" w:hAnsi="宋体" w:cs="宋体"/>
          <w:b/>
          <w:bCs/>
          <w:color w:val="auto"/>
          <w:sz w:val="28"/>
          <w:szCs w:val="28"/>
        </w:rPr>
        <w:t>（首次报价）</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rPr>
          <w:rFonts w:ascii="宋体" w:hAnsi="宋体" w:cs="宋体"/>
          <w:color w:val="auto"/>
          <w:sz w:val="21"/>
          <w:szCs w:val="21"/>
        </w:rPr>
      </w:pPr>
      <w:r>
        <w:rPr>
          <w:rFonts w:hint="eastAsia" w:ascii="宋体" w:hAnsi="宋体" w:cs="宋体"/>
          <w:color w:val="auto"/>
          <w:sz w:val="21"/>
          <w:szCs w:val="21"/>
        </w:rPr>
        <w:t>响应供应商名称：                                           项目编号：</w:t>
      </w:r>
    </w:p>
    <w:p>
      <w:pPr>
        <w:rPr>
          <w:rFonts w:ascii="宋体" w:hAnsi="宋体" w:cs="宋体"/>
          <w:color w:val="auto"/>
          <w:sz w:val="21"/>
          <w:szCs w:val="21"/>
        </w:rPr>
      </w:pPr>
    </w:p>
    <w:tbl>
      <w:tblPr>
        <w:tblStyle w:val="28"/>
        <w:tblW w:w="9740"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3113"/>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31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采购项目</w:t>
            </w:r>
          </w:p>
        </w:tc>
        <w:tc>
          <w:tcPr>
            <w:tcW w:w="31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投标报价（元）</w:t>
            </w:r>
          </w:p>
        </w:tc>
        <w:tc>
          <w:tcPr>
            <w:tcW w:w="3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7" w:hRule="atLeast"/>
        </w:trPr>
        <w:tc>
          <w:tcPr>
            <w:tcW w:w="31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pacing w:val="4"/>
                <w:sz w:val="21"/>
                <w:szCs w:val="21"/>
              </w:rPr>
            </w:pPr>
            <w:r>
              <w:rPr>
                <w:rFonts w:hint="eastAsia" w:ascii="宋体" w:hAnsi="宋体" w:cs="宋体"/>
                <w:color w:val="auto"/>
                <w:spacing w:val="4"/>
                <w:sz w:val="21"/>
                <w:szCs w:val="21"/>
              </w:rPr>
              <w:t>2022年云浮市大气污染重点区域露天焚烧监控项目</w:t>
            </w:r>
          </w:p>
        </w:tc>
        <w:tc>
          <w:tcPr>
            <w:tcW w:w="31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1"/>
                <w:szCs w:val="21"/>
                <w:u w:val="single"/>
              </w:rPr>
            </w:pPr>
            <w:r>
              <w:rPr>
                <w:rFonts w:hint="eastAsia" w:ascii="宋体" w:hAnsi="宋体" w:cs="宋体"/>
                <w:bCs/>
                <w:color w:val="auto"/>
                <w:sz w:val="21"/>
                <w:szCs w:val="21"/>
              </w:rPr>
              <w:t>小写：</w:t>
            </w:r>
            <w:r>
              <w:rPr>
                <w:rFonts w:hint="eastAsia" w:ascii="宋体" w:hAnsi="宋体" w:cs="宋体"/>
                <w:bCs/>
                <w:color w:val="auto"/>
                <w:sz w:val="21"/>
                <w:szCs w:val="21"/>
                <w:u w:val="single"/>
              </w:rPr>
              <w:t xml:space="preserve">                </w:t>
            </w:r>
          </w:p>
          <w:p>
            <w:pPr>
              <w:spacing w:line="360" w:lineRule="auto"/>
              <w:rPr>
                <w:rFonts w:ascii="宋体" w:hAnsi="宋体" w:cs="宋体"/>
                <w:bCs/>
                <w:color w:val="auto"/>
                <w:sz w:val="21"/>
                <w:szCs w:val="21"/>
              </w:rPr>
            </w:pPr>
            <w:r>
              <w:rPr>
                <w:rFonts w:hint="eastAsia" w:ascii="宋体" w:hAnsi="宋体" w:cs="宋体"/>
                <w:bCs/>
                <w:color w:val="auto"/>
                <w:sz w:val="21"/>
                <w:szCs w:val="21"/>
              </w:rPr>
              <w:t>大写：</w:t>
            </w:r>
            <w:r>
              <w:rPr>
                <w:rFonts w:hint="eastAsia" w:ascii="宋体" w:hAnsi="宋体" w:cs="宋体"/>
                <w:bCs/>
                <w:color w:val="auto"/>
                <w:sz w:val="21"/>
                <w:szCs w:val="21"/>
                <w:u w:val="single"/>
              </w:rPr>
              <w:t xml:space="preserve">                </w:t>
            </w:r>
          </w:p>
        </w:tc>
        <w:tc>
          <w:tcPr>
            <w:tcW w:w="3458" w:type="dxa"/>
            <w:tcBorders>
              <w:top w:val="single" w:color="auto" w:sz="4" w:space="0"/>
              <w:left w:val="single" w:color="auto" w:sz="4" w:space="0"/>
              <w:bottom w:val="single" w:color="auto" w:sz="4" w:space="0"/>
              <w:right w:val="single" w:color="auto" w:sz="4" w:space="0"/>
            </w:tcBorders>
            <w:vAlign w:val="center"/>
          </w:tcPr>
          <w:p>
            <w:pPr>
              <w:pStyle w:val="52"/>
              <w:spacing w:line="360" w:lineRule="auto"/>
              <w:rPr>
                <w:bCs/>
                <w:color w:val="auto"/>
                <w:szCs w:val="21"/>
              </w:rPr>
            </w:pPr>
            <w:r>
              <w:rPr>
                <w:rFonts w:hint="eastAsia"/>
                <w:color w:val="auto"/>
                <w:sz w:val="21"/>
                <w:szCs w:val="21"/>
                <w:lang w:val="en-US"/>
              </w:rPr>
              <w:t>中标人在签订合同后15个自然日完成所有设备设施的安装工作，并完成项目验收。运维期限从设备验收合格交付之日起一年，运维费用包含在项目总费用。</w:t>
            </w:r>
          </w:p>
        </w:tc>
      </w:tr>
    </w:tbl>
    <w:p>
      <w:pPr>
        <w:spacing w:line="293"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响应供应商名称（盖公章）：</w:t>
      </w:r>
      <w:r>
        <w:rPr>
          <w:rFonts w:hint="eastAsia" w:ascii="宋体" w:hAnsi="宋体" w:cs="宋体"/>
          <w:color w:val="auto"/>
          <w:sz w:val="21"/>
          <w:szCs w:val="21"/>
          <w:u w:val="single"/>
        </w:rPr>
        <w:t xml:space="preserve">           </w:t>
      </w:r>
    </w:p>
    <w:p>
      <w:pPr>
        <w:spacing w:line="274" w:lineRule="exact"/>
        <w:rPr>
          <w:rFonts w:ascii="宋体" w:hAnsi="宋体" w:cs="宋体"/>
          <w:color w:val="auto"/>
          <w:sz w:val="20"/>
          <w:szCs w:val="20"/>
        </w:rPr>
      </w:pPr>
    </w:p>
    <w:p>
      <w:pPr>
        <w:rPr>
          <w:rFonts w:ascii="宋体" w:hAnsi="宋体" w:cs="宋体"/>
          <w:color w:val="auto"/>
          <w:sz w:val="21"/>
          <w:szCs w:val="21"/>
          <w:u w:val="single"/>
        </w:rPr>
      </w:pPr>
      <w:r>
        <w:rPr>
          <w:rFonts w:hint="eastAsia" w:ascii="宋体" w:hAnsi="宋体" w:cs="宋体"/>
          <w:color w:val="auto"/>
          <w:sz w:val="21"/>
          <w:szCs w:val="21"/>
        </w:rPr>
        <w:t xml:space="preserve">法定代表人或响应供应商授权代表（签名或盖章）：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日期：</w:t>
      </w:r>
      <w:r>
        <w:rPr>
          <w:rFonts w:hint="eastAsia" w:ascii="宋体" w:hAnsi="宋体" w:cs="宋体"/>
          <w:color w:val="auto"/>
          <w:sz w:val="21"/>
          <w:szCs w:val="21"/>
          <w:u w:val="single"/>
        </w:rPr>
        <w:t xml:space="preserve">        </w:t>
      </w:r>
    </w:p>
    <w:p>
      <w:pPr>
        <w:rPr>
          <w:rFonts w:ascii="宋体" w:hAnsi="宋体" w:cs="宋体"/>
          <w:color w:val="auto"/>
          <w:sz w:val="21"/>
          <w:szCs w:val="21"/>
          <w:u w:val="single"/>
        </w:rPr>
      </w:pPr>
    </w:p>
    <w:p>
      <w:pPr>
        <w:spacing w:line="240" w:lineRule="exact"/>
        <w:ind w:left="40"/>
        <w:rPr>
          <w:rFonts w:ascii="宋体" w:hAnsi="宋体" w:cs="宋体"/>
          <w:b/>
          <w:bCs/>
          <w:color w:val="auto"/>
          <w:sz w:val="21"/>
          <w:szCs w:val="21"/>
        </w:rPr>
      </w:pPr>
    </w:p>
    <w:p>
      <w:pPr>
        <w:spacing w:line="240" w:lineRule="exact"/>
        <w:ind w:left="40"/>
        <w:rPr>
          <w:rFonts w:ascii="宋体" w:hAnsi="宋体" w:cs="宋体"/>
          <w:b/>
          <w:bCs/>
          <w:color w:val="auto"/>
          <w:sz w:val="21"/>
          <w:szCs w:val="21"/>
        </w:rPr>
      </w:pPr>
      <w:r>
        <w:rPr>
          <w:rFonts w:hint="eastAsia" w:ascii="宋体" w:hAnsi="宋体" w:cs="宋体"/>
          <w:b/>
          <w:bCs/>
          <w:color w:val="auto"/>
          <w:sz w:val="21"/>
          <w:szCs w:val="21"/>
        </w:rPr>
        <w:t>备注：</w:t>
      </w:r>
    </w:p>
    <w:p>
      <w:pPr>
        <w:spacing w:line="85" w:lineRule="exact"/>
        <w:rPr>
          <w:rFonts w:ascii="宋体" w:hAnsi="宋体" w:cs="宋体"/>
          <w:color w:val="auto"/>
          <w:sz w:val="20"/>
          <w:szCs w:val="20"/>
        </w:rPr>
      </w:pPr>
    </w:p>
    <w:p>
      <w:pPr>
        <w:numPr>
          <w:ilvl w:val="0"/>
          <w:numId w:val="14"/>
        </w:numPr>
        <w:tabs>
          <w:tab w:val="left" w:pos="460"/>
        </w:tabs>
        <w:spacing w:line="360" w:lineRule="auto"/>
        <w:ind w:left="3" w:hanging="3"/>
        <w:rPr>
          <w:rFonts w:ascii="宋体" w:hAnsi="宋体" w:cs="宋体"/>
          <w:color w:val="auto"/>
          <w:sz w:val="21"/>
          <w:szCs w:val="21"/>
        </w:rPr>
      </w:pPr>
      <w:r>
        <w:rPr>
          <w:rFonts w:hint="eastAsia" w:ascii="宋体" w:hAnsi="宋体" w:cs="宋体"/>
          <w:color w:val="auto"/>
          <w:sz w:val="21"/>
          <w:szCs w:val="21"/>
        </w:rPr>
        <w:t>中文大写金额用汉字，如壹、贰、叁、肆、伍、陆、柒、捌、玖、拾、佰、仟、万、亿、元、角、分、零、整（正）等。</w:t>
      </w:r>
    </w:p>
    <w:p>
      <w:pPr>
        <w:numPr>
          <w:ilvl w:val="0"/>
          <w:numId w:val="14"/>
        </w:numPr>
        <w:tabs>
          <w:tab w:val="left" w:pos="460"/>
        </w:tabs>
        <w:spacing w:line="360" w:lineRule="auto"/>
        <w:ind w:left="303" w:hanging="303"/>
        <w:rPr>
          <w:rFonts w:ascii="宋体" w:hAnsi="宋体" w:cs="宋体"/>
          <w:b/>
          <w:bCs/>
          <w:color w:val="auto"/>
          <w:sz w:val="21"/>
          <w:szCs w:val="21"/>
        </w:rPr>
      </w:pPr>
      <w:r>
        <w:rPr>
          <w:rFonts w:hint="eastAsia" w:ascii="宋体" w:hAnsi="宋体" w:cs="宋体"/>
          <w:b/>
          <w:bCs/>
          <w:color w:val="auto"/>
          <w:sz w:val="21"/>
          <w:szCs w:val="21"/>
        </w:rPr>
        <w:t>投标报价的小数点后保留两位有效数。</w:t>
      </w:r>
    </w:p>
    <w:p>
      <w:pPr>
        <w:numPr>
          <w:ilvl w:val="0"/>
          <w:numId w:val="14"/>
        </w:numPr>
        <w:tabs>
          <w:tab w:val="left" w:pos="460"/>
        </w:tabs>
        <w:spacing w:line="360" w:lineRule="auto"/>
        <w:ind w:left="303" w:hanging="303"/>
        <w:rPr>
          <w:rFonts w:ascii="宋体" w:hAnsi="宋体" w:cs="宋体"/>
          <w:b/>
          <w:bCs/>
          <w:color w:val="auto"/>
          <w:sz w:val="21"/>
          <w:szCs w:val="21"/>
        </w:rPr>
      </w:pPr>
      <w:r>
        <w:rPr>
          <w:rFonts w:hint="eastAsia" w:ascii="宋体" w:hAnsi="宋体" w:cs="宋体"/>
          <w:b/>
          <w:bCs/>
          <w:color w:val="auto"/>
          <w:sz w:val="21"/>
          <w:szCs w:val="21"/>
        </w:rPr>
        <w:t>此表须附在正、副本的响应文件中。</w:t>
      </w:r>
    </w:p>
    <w:p>
      <w:pPr>
        <w:numPr>
          <w:ilvl w:val="0"/>
          <w:numId w:val="14"/>
        </w:numPr>
        <w:tabs>
          <w:tab w:val="left" w:pos="460"/>
        </w:tabs>
        <w:spacing w:line="360" w:lineRule="auto"/>
        <w:ind w:left="303" w:hanging="303"/>
        <w:rPr>
          <w:rFonts w:ascii="宋体" w:hAnsi="宋体" w:cs="宋体"/>
          <w:b/>
          <w:bCs/>
          <w:color w:val="auto"/>
          <w:sz w:val="21"/>
          <w:szCs w:val="21"/>
        </w:rPr>
      </w:pPr>
      <w:r>
        <w:rPr>
          <w:rFonts w:hint="eastAsia" w:ascii="宋体" w:hAnsi="宋体" w:cs="宋体"/>
          <w:color w:val="auto"/>
          <w:sz w:val="21"/>
          <w:szCs w:val="21"/>
        </w:rPr>
        <w:t>所有价格均以人民币作为货币单位填写及计算。</w:t>
      </w:r>
      <w:r>
        <w:rPr>
          <w:rFonts w:hint="eastAsia" w:ascii="宋体" w:hAnsi="宋体" w:cs="宋体"/>
          <w:b/>
          <w:bCs/>
          <w:color w:val="auto"/>
          <w:sz w:val="21"/>
          <w:szCs w:val="21"/>
        </w:rPr>
        <w:t>有价格均以人民币作为货币单位填写及计算。</w:t>
      </w:r>
    </w:p>
    <w:p>
      <w:pPr>
        <w:rPr>
          <w:rFonts w:ascii="宋体" w:hAnsi="宋体" w:cs="宋体"/>
          <w:color w:val="auto"/>
        </w:rPr>
        <w:sectPr>
          <w:pgSz w:w="11900" w:h="16838"/>
          <w:pgMar w:top="1440" w:right="1083" w:bottom="1440" w:left="1083" w:header="794" w:footer="850" w:gutter="0"/>
          <w:cols w:space="0" w:num="1"/>
        </w:sectPr>
      </w:pPr>
    </w:p>
    <w:p>
      <w:pPr>
        <w:spacing w:line="366" w:lineRule="exact"/>
        <w:ind w:left="1880"/>
        <w:rPr>
          <w:rFonts w:ascii="宋体" w:hAnsi="宋体" w:cs="宋体"/>
          <w:color w:val="auto"/>
          <w:sz w:val="32"/>
          <w:szCs w:val="32"/>
        </w:rPr>
      </w:pPr>
    </w:p>
    <w:p>
      <w:pPr>
        <w:spacing w:line="366" w:lineRule="exact"/>
        <w:ind w:left="1880"/>
        <w:rPr>
          <w:rFonts w:ascii="宋体" w:hAnsi="宋体" w:cs="宋体"/>
          <w:color w:val="auto"/>
          <w:sz w:val="20"/>
          <w:szCs w:val="20"/>
        </w:rPr>
      </w:pPr>
      <w:r>
        <w:rPr>
          <w:rFonts w:hint="eastAsia" w:ascii="宋体" w:hAnsi="宋体" w:cs="宋体"/>
          <w:color w:val="auto"/>
          <w:sz w:val="32"/>
          <w:szCs w:val="32"/>
        </w:rPr>
        <w:t>（如响应供应商不属于中小企业无须提供）</w:t>
      </w:r>
    </w:p>
    <w:p>
      <w:pPr>
        <w:spacing w:line="200" w:lineRule="exact"/>
        <w:rPr>
          <w:rFonts w:ascii="宋体" w:hAnsi="宋体" w:cs="宋体"/>
          <w:color w:val="auto"/>
          <w:sz w:val="20"/>
          <w:szCs w:val="20"/>
        </w:rPr>
      </w:pPr>
    </w:p>
    <w:p>
      <w:pPr>
        <w:spacing w:line="213" w:lineRule="exact"/>
        <w:rPr>
          <w:rFonts w:ascii="宋体" w:hAnsi="宋体" w:cs="宋体"/>
          <w:color w:val="auto"/>
          <w:sz w:val="20"/>
          <w:szCs w:val="20"/>
        </w:rPr>
      </w:pPr>
    </w:p>
    <w:p>
      <w:pPr>
        <w:spacing w:line="366" w:lineRule="exact"/>
        <w:ind w:right="220"/>
        <w:jc w:val="center"/>
        <w:rPr>
          <w:rFonts w:ascii="宋体" w:hAnsi="宋体" w:cs="宋体"/>
          <w:color w:val="auto"/>
          <w:sz w:val="20"/>
          <w:szCs w:val="20"/>
        </w:rPr>
      </w:pPr>
      <w:r>
        <w:rPr>
          <w:rFonts w:hint="eastAsia" w:ascii="宋体" w:hAnsi="宋体" w:cs="宋体"/>
          <w:color w:val="auto"/>
          <w:sz w:val="32"/>
          <w:szCs w:val="32"/>
        </w:rPr>
        <w:t>中小企业声明函</w:t>
      </w:r>
    </w:p>
    <w:p>
      <w:pPr>
        <w:spacing w:line="200" w:lineRule="exact"/>
        <w:rPr>
          <w:rFonts w:ascii="宋体" w:hAnsi="宋体" w:cs="宋体"/>
          <w:color w:val="auto"/>
          <w:sz w:val="20"/>
          <w:szCs w:val="20"/>
        </w:rPr>
      </w:pPr>
    </w:p>
    <w:p>
      <w:pPr>
        <w:spacing w:line="312"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b/>
          <w:bCs/>
          <w:color w:val="auto"/>
          <w:sz w:val="21"/>
          <w:szCs w:val="21"/>
        </w:rPr>
        <w:t>（响应供应商认为其为中小企业的应提交本函，并明确企业类型，否则评审时不能享受相应的价格扣除）</w:t>
      </w:r>
    </w:p>
    <w:p>
      <w:pPr>
        <w:spacing w:line="260" w:lineRule="exact"/>
        <w:rPr>
          <w:rFonts w:ascii="宋体" w:hAnsi="宋体" w:cs="宋体"/>
          <w:color w:val="auto"/>
          <w:sz w:val="20"/>
          <w:szCs w:val="20"/>
        </w:rPr>
      </w:pPr>
    </w:p>
    <w:p>
      <w:pPr>
        <w:spacing w:line="360" w:lineRule="auto"/>
        <w:ind w:right="220" w:firstLine="420"/>
        <w:jc w:val="both"/>
        <w:rPr>
          <w:rFonts w:ascii="宋体" w:hAnsi="宋体" w:cs="宋体"/>
          <w:color w:val="auto"/>
          <w:sz w:val="20"/>
          <w:szCs w:val="20"/>
        </w:rPr>
      </w:pPr>
      <w:r>
        <w:rPr>
          <w:rFonts w:hint="eastAsia" w:ascii="宋体" w:hAnsi="宋体" w:cs="宋体"/>
          <w:color w:val="auto"/>
          <w:sz w:val="21"/>
          <w:szCs w:val="21"/>
        </w:rPr>
        <w:t>本公司郑重声明，根据《政府采购促进中小企业发展暂行办法》（财库[2011]181 号）的规定，本公司</w:t>
      </w:r>
      <w:r>
        <w:rPr>
          <w:rFonts w:hint="eastAsia" w:ascii="宋体" w:hAnsi="宋体" w:cs="宋体"/>
          <w:bCs/>
          <w:color w:val="auto"/>
          <w:szCs w:val="21"/>
        </w:rPr>
        <w:t>从业人员</w:t>
      </w:r>
      <w:r>
        <w:rPr>
          <w:rFonts w:hint="eastAsia" w:ascii="宋体" w:hAnsi="宋体" w:cs="宋体"/>
          <w:bCs/>
          <w:color w:val="auto"/>
          <w:szCs w:val="21"/>
          <w:u w:val="single"/>
        </w:rPr>
        <w:t xml:space="preserve">    </w:t>
      </w:r>
      <w:r>
        <w:rPr>
          <w:rFonts w:hint="eastAsia" w:ascii="宋体" w:hAnsi="宋体" w:cs="宋体"/>
          <w:bCs/>
          <w:color w:val="auto"/>
          <w:szCs w:val="21"/>
        </w:rPr>
        <w:t>人、注册资金</w:t>
      </w:r>
      <w:r>
        <w:rPr>
          <w:rFonts w:hint="eastAsia" w:ascii="宋体" w:hAnsi="宋体" w:cs="宋体"/>
          <w:bCs/>
          <w:color w:val="auto"/>
          <w:szCs w:val="21"/>
          <w:u w:val="single"/>
        </w:rPr>
        <w:t xml:space="preserve">    </w:t>
      </w:r>
      <w:r>
        <w:rPr>
          <w:rFonts w:hint="eastAsia" w:ascii="宋体" w:hAnsi="宋体" w:cs="宋体"/>
          <w:bCs/>
          <w:color w:val="auto"/>
          <w:szCs w:val="21"/>
        </w:rPr>
        <w:t>万、营业收入</w:t>
      </w:r>
      <w:r>
        <w:rPr>
          <w:rFonts w:hint="eastAsia" w:ascii="宋体" w:hAnsi="宋体" w:cs="宋体"/>
          <w:bCs/>
          <w:color w:val="auto"/>
          <w:szCs w:val="21"/>
          <w:u w:val="single"/>
        </w:rPr>
        <w:t xml:space="preserve">    </w:t>
      </w:r>
      <w:r>
        <w:rPr>
          <w:rFonts w:hint="eastAsia" w:ascii="宋体" w:hAnsi="宋体" w:cs="宋体"/>
          <w:bCs/>
          <w:color w:val="auto"/>
          <w:szCs w:val="21"/>
        </w:rPr>
        <w:t>万，</w:t>
      </w:r>
      <w:r>
        <w:rPr>
          <w:rFonts w:hint="eastAsia" w:ascii="宋体" w:hAnsi="宋体" w:cs="宋体"/>
          <w:color w:val="auto"/>
          <w:sz w:val="21"/>
          <w:szCs w:val="21"/>
        </w:rPr>
        <w:t>为</w:t>
      </w:r>
      <w:r>
        <w:rPr>
          <w:rFonts w:hint="eastAsia" w:ascii="宋体" w:hAnsi="宋体" w:cs="宋体"/>
          <w:color w:val="auto"/>
          <w:sz w:val="21"/>
          <w:szCs w:val="21"/>
          <w:u w:val="single"/>
        </w:rPr>
        <w:t xml:space="preserve">           </w:t>
      </w:r>
      <w:r>
        <w:rPr>
          <w:rFonts w:hint="eastAsia" w:ascii="宋体" w:hAnsi="宋体" w:cs="宋体"/>
          <w:color w:val="auto"/>
          <w:sz w:val="21"/>
          <w:szCs w:val="21"/>
        </w:rPr>
        <w:t>（请填写：中型、小型、微型）企业。即，本公司同时满足以下条件：</w:t>
      </w:r>
    </w:p>
    <w:p>
      <w:pPr>
        <w:numPr>
          <w:ilvl w:val="0"/>
          <w:numId w:val="15"/>
        </w:numPr>
        <w:spacing w:line="360" w:lineRule="auto"/>
        <w:ind w:right="220"/>
        <w:jc w:val="both"/>
        <w:rPr>
          <w:rFonts w:ascii="宋体" w:hAnsi="宋体" w:cs="宋体"/>
          <w:color w:val="auto"/>
          <w:sz w:val="21"/>
          <w:szCs w:val="21"/>
        </w:rPr>
      </w:pPr>
      <w:r>
        <w:rPr>
          <w:rFonts w:hint="eastAsia" w:ascii="宋体" w:hAnsi="宋体" w:cs="宋体"/>
          <w:color w:val="auto"/>
          <w:sz w:val="21"/>
          <w:szCs w:val="21"/>
        </w:rPr>
        <w:t>根据《工业和信息化部、国家统计局、国家发展和改革委员会、财政部关于印发中小企业划型标准规定的通知》（工信部联企业[2011]300 号）规定的划分标准，本公司为</w:t>
      </w:r>
      <w:r>
        <w:rPr>
          <w:rFonts w:hint="eastAsia" w:ascii="宋体" w:hAnsi="宋体" w:cs="宋体"/>
          <w:color w:val="auto"/>
          <w:sz w:val="21"/>
          <w:szCs w:val="21"/>
          <w:u w:val="single"/>
        </w:rPr>
        <w:t xml:space="preserve">           </w:t>
      </w:r>
      <w:r>
        <w:rPr>
          <w:rFonts w:hint="eastAsia" w:ascii="宋体" w:hAnsi="宋体" w:cs="宋体"/>
          <w:color w:val="auto"/>
          <w:sz w:val="21"/>
          <w:szCs w:val="21"/>
        </w:rPr>
        <w:t>（请填写：中型、小型、微型）企业。</w:t>
      </w:r>
    </w:p>
    <w:p>
      <w:pPr>
        <w:spacing w:line="360" w:lineRule="auto"/>
        <w:rPr>
          <w:rFonts w:ascii="宋体" w:hAnsi="宋体" w:cs="宋体"/>
          <w:color w:val="auto"/>
          <w:sz w:val="21"/>
          <w:szCs w:val="21"/>
        </w:rPr>
      </w:pPr>
      <w:r>
        <w:rPr>
          <w:rFonts w:hint="eastAsia" w:ascii="宋体" w:hAnsi="宋体" w:cs="宋体"/>
          <w:color w:val="auto"/>
          <w:sz w:val="21"/>
          <w:szCs w:val="21"/>
        </w:rPr>
        <w:t>2、本公司参加</w:t>
      </w:r>
      <w:r>
        <w:rPr>
          <w:rFonts w:hint="eastAsia" w:ascii="宋体" w:hAnsi="宋体" w:cs="宋体"/>
          <w:color w:val="auto"/>
          <w:sz w:val="20"/>
          <w:szCs w:val="20"/>
          <w:u w:val="single"/>
        </w:rPr>
        <w:t xml:space="preserve"> </w:t>
      </w:r>
      <w:r>
        <w:rPr>
          <w:rFonts w:hint="eastAsia" w:ascii="宋体" w:hAnsi="宋体" w:cs="宋体"/>
          <w:color w:val="auto"/>
          <w:sz w:val="21"/>
          <w:szCs w:val="21"/>
          <w:u w:val="single"/>
        </w:rPr>
        <w:t xml:space="preserve">(采购人单位名称) </w:t>
      </w:r>
      <w:r>
        <w:rPr>
          <w:rFonts w:hint="eastAsia" w:ascii="宋体" w:hAnsi="宋体" w:cs="宋体"/>
          <w:color w:val="auto"/>
          <w:sz w:val="21"/>
          <w:szCs w:val="21"/>
        </w:rPr>
        <w:t>的</w:t>
      </w:r>
      <w:r>
        <w:rPr>
          <w:rFonts w:hint="eastAsia" w:ascii="宋体" w:hAnsi="宋体" w:cs="宋体"/>
          <w:color w:val="auto"/>
          <w:sz w:val="21"/>
          <w:szCs w:val="21"/>
          <w:u w:val="single"/>
        </w:rPr>
        <w:t xml:space="preserve"> (项目名称) </w:t>
      </w:r>
      <w:r>
        <w:rPr>
          <w:rFonts w:hint="eastAsia" w:ascii="宋体" w:hAnsi="宋体" w:cs="宋体"/>
          <w:color w:val="auto"/>
          <w:sz w:val="21"/>
          <w:szCs w:val="21"/>
        </w:rPr>
        <w:t>采购活动提供本企业制造的货物，由本企业承担工程、提供服务，或者提供其他</w:t>
      </w:r>
      <w:r>
        <w:rPr>
          <w:rFonts w:hint="eastAsia" w:ascii="宋体" w:hAnsi="宋体" w:cs="宋体"/>
          <w:color w:val="auto"/>
          <w:sz w:val="21"/>
          <w:szCs w:val="21"/>
          <w:u w:val="single"/>
        </w:rPr>
        <w:t xml:space="preserve">           </w:t>
      </w:r>
      <w:r>
        <w:rPr>
          <w:rFonts w:hint="eastAsia" w:ascii="宋体" w:hAnsi="宋体" w:cs="宋体"/>
          <w:color w:val="auto"/>
          <w:sz w:val="21"/>
          <w:szCs w:val="21"/>
        </w:rPr>
        <w:t>（请填写：中型、小型、微型）企业制造的货物。本条所称货物不包括使用大型企业注册商标的货物。</w:t>
      </w:r>
    </w:p>
    <w:p>
      <w:pPr>
        <w:spacing w:line="20" w:lineRule="exact"/>
        <w:rPr>
          <w:rFonts w:ascii="宋体" w:hAnsi="宋体" w:cs="宋体"/>
          <w:color w:val="auto"/>
          <w:sz w:val="20"/>
          <w:szCs w:val="20"/>
        </w:rPr>
      </w:pPr>
    </w:p>
    <w:p>
      <w:pPr>
        <w:spacing w:line="241" w:lineRule="exact"/>
        <w:rPr>
          <w:rFonts w:ascii="宋体" w:hAnsi="宋体" w:cs="宋体"/>
          <w:color w:val="auto"/>
          <w:sz w:val="20"/>
          <w:szCs w:val="20"/>
        </w:rPr>
      </w:pPr>
    </w:p>
    <w:p>
      <w:pPr>
        <w:spacing w:line="20" w:lineRule="exact"/>
        <w:rPr>
          <w:rFonts w:ascii="宋体" w:hAnsi="宋体" w:cs="宋体"/>
          <w:color w:val="auto"/>
          <w:sz w:val="20"/>
          <w:szCs w:val="20"/>
        </w:rPr>
      </w:pPr>
    </w:p>
    <w:p>
      <w:pPr>
        <w:spacing w:line="211"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本公司对上述声明的真实性负责。如有虚假，将依法承担相应责任。</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96" w:lineRule="exact"/>
        <w:rPr>
          <w:rFonts w:ascii="宋体" w:hAnsi="宋体" w:cs="宋体"/>
          <w:color w:val="auto"/>
          <w:sz w:val="20"/>
          <w:szCs w:val="20"/>
        </w:rPr>
      </w:pPr>
    </w:p>
    <w:p>
      <w:pPr>
        <w:spacing w:line="240" w:lineRule="exact"/>
        <w:ind w:left="5100"/>
        <w:rPr>
          <w:rFonts w:ascii="宋体" w:hAnsi="宋体" w:cs="宋体"/>
          <w:color w:val="auto"/>
          <w:sz w:val="20"/>
          <w:szCs w:val="20"/>
        </w:rPr>
      </w:pPr>
      <w:r>
        <w:rPr>
          <w:rFonts w:hint="eastAsia" w:ascii="宋体" w:hAnsi="宋体" w:cs="宋体"/>
          <w:color w:val="auto"/>
          <w:sz w:val="21"/>
          <w:szCs w:val="21"/>
        </w:rPr>
        <w:t>响应供应商名称（单位盖公章）：</w:t>
      </w:r>
    </w:p>
    <w:p>
      <w:pPr>
        <w:spacing w:line="228" w:lineRule="exact"/>
        <w:rPr>
          <w:rFonts w:ascii="宋体" w:hAnsi="宋体" w:cs="宋体"/>
          <w:color w:val="auto"/>
          <w:sz w:val="20"/>
          <w:szCs w:val="20"/>
        </w:rPr>
      </w:pPr>
    </w:p>
    <w:p>
      <w:pPr>
        <w:spacing w:line="240" w:lineRule="exact"/>
        <w:ind w:left="5380"/>
        <w:rPr>
          <w:rFonts w:ascii="宋体" w:hAnsi="宋体" w:cs="宋体"/>
          <w:color w:val="auto"/>
          <w:sz w:val="21"/>
          <w:szCs w:val="21"/>
        </w:rPr>
      </w:pPr>
    </w:p>
    <w:p>
      <w:pPr>
        <w:spacing w:line="240" w:lineRule="exact"/>
        <w:ind w:firstLine="5040" w:firstLineChars="2400"/>
        <w:rPr>
          <w:rFonts w:ascii="宋体" w:hAnsi="宋体" w:cs="宋体"/>
          <w:color w:val="auto"/>
          <w:sz w:val="20"/>
          <w:szCs w:val="20"/>
        </w:rPr>
      </w:pPr>
      <w:r>
        <w:rPr>
          <w:rFonts w:hint="eastAsia" w:ascii="宋体" w:hAnsi="宋体" w:cs="宋体"/>
          <w:color w:val="auto"/>
          <w:sz w:val="21"/>
          <w:szCs w:val="21"/>
        </w:rPr>
        <w:t>日 期：</w:t>
      </w:r>
    </w:p>
    <w:p>
      <w:pPr>
        <w:spacing w:line="162" w:lineRule="exact"/>
        <w:rPr>
          <w:rFonts w:ascii="宋体" w:hAnsi="宋体" w:cs="宋体"/>
          <w:color w:val="auto"/>
          <w:sz w:val="20"/>
          <w:szCs w:val="20"/>
        </w:rPr>
      </w:pPr>
    </w:p>
    <w:p>
      <w:pPr>
        <w:spacing w:line="360" w:lineRule="auto"/>
        <w:ind w:right="240"/>
        <w:rPr>
          <w:rFonts w:ascii="宋体" w:hAnsi="宋体" w:cs="宋体"/>
          <w:b/>
          <w:bCs/>
          <w:color w:val="auto"/>
          <w:sz w:val="21"/>
          <w:szCs w:val="21"/>
        </w:rPr>
      </w:pPr>
    </w:p>
    <w:p>
      <w:pPr>
        <w:spacing w:line="360" w:lineRule="auto"/>
        <w:ind w:right="240"/>
        <w:rPr>
          <w:rFonts w:ascii="宋体" w:hAnsi="宋体" w:cs="宋体"/>
          <w:b/>
          <w:bCs/>
          <w:color w:val="auto"/>
          <w:sz w:val="20"/>
          <w:szCs w:val="20"/>
        </w:rPr>
      </w:pPr>
      <w:r>
        <w:rPr>
          <w:rFonts w:hint="eastAsia" w:ascii="宋体" w:hAnsi="宋体" w:cs="宋体"/>
          <w:b/>
          <w:bCs/>
          <w:color w:val="auto"/>
          <w:sz w:val="21"/>
          <w:szCs w:val="21"/>
        </w:rPr>
        <w:t xml:space="preserve">注:属于《中小型企业》的供应商必须提交本函并加盖公章为准，如不提供的评审时不能享受相应的价格扣除。 </w:t>
      </w:r>
    </w:p>
    <w:p>
      <w:pPr>
        <w:spacing w:line="360" w:lineRule="auto"/>
        <w:ind w:right="240"/>
        <w:rPr>
          <w:rFonts w:ascii="宋体" w:hAnsi="宋体" w:cs="宋体"/>
          <w:b/>
          <w:bCs/>
          <w:color w:val="auto"/>
          <w:sz w:val="20"/>
          <w:szCs w:val="20"/>
        </w:rPr>
      </w:pPr>
      <w:r>
        <w:rPr>
          <w:rFonts w:hint="eastAsia" w:ascii="宋体" w:hAnsi="宋体" w:cs="宋体"/>
          <w:b/>
          <w:bCs/>
          <w:color w:val="auto"/>
          <w:sz w:val="21"/>
          <w:szCs w:val="21"/>
        </w:rPr>
        <w:t xml:space="preserve"> </w:t>
      </w:r>
    </w:p>
    <w:p>
      <w:pPr>
        <w:rPr>
          <w:rFonts w:ascii="宋体" w:hAnsi="宋体" w:cs="宋体"/>
          <w:color w:val="auto"/>
          <w:sz w:val="32"/>
          <w:szCs w:val="32"/>
        </w:rPr>
        <w:sectPr>
          <w:pgSz w:w="11900" w:h="16838"/>
          <w:pgMar w:top="1440" w:right="1083" w:bottom="1440" w:left="1083" w:header="794" w:footer="850" w:gutter="0"/>
          <w:cols w:space="0" w:num="1"/>
        </w:sectPr>
      </w:pPr>
    </w:p>
    <w:p>
      <w:pPr>
        <w:spacing w:line="366" w:lineRule="exact"/>
        <w:jc w:val="center"/>
        <w:rPr>
          <w:rFonts w:ascii="宋体" w:hAnsi="宋体" w:cs="宋体"/>
          <w:color w:val="auto"/>
          <w:sz w:val="32"/>
          <w:szCs w:val="32"/>
        </w:rPr>
      </w:pPr>
    </w:p>
    <w:p>
      <w:pPr>
        <w:spacing w:line="366" w:lineRule="exact"/>
        <w:jc w:val="center"/>
        <w:rPr>
          <w:rFonts w:ascii="宋体" w:hAnsi="宋体" w:cs="宋体"/>
          <w:color w:val="auto"/>
          <w:sz w:val="20"/>
          <w:szCs w:val="20"/>
        </w:rPr>
      </w:pPr>
      <w:r>
        <w:rPr>
          <w:rFonts w:hint="eastAsia" w:ascii="宋体" w:hAnsi="宋体" w:cs="宋体"/>
          <w:color w:val="auto"/>
          <w:sz w:val="32"/>
          <w:szCs w:val="32"/>
        </w:rPr>
        <w:t>（如响应供应商不属于监狱企业无须提供）</w:t>
      </w:r>
    </w:p>
    <w:p>
      <w:pPr>
        <w:spacing w:line="200" w:lineRule="exact"/>
        <w:rPr>
          <w:rFonts w:ascii="宋体" w:hAnsi="宋体" w:cs="宋体"/>
          <w:color w:val="auto"/>
          <w:sz w:val="20"/>
          <w:szCs w:val="20"/>
        </w:rPr>
      </w:pPr>
    </w:p>
    <w:p>
      <w:pPr>
        <w:spacing w:line="213" w:lineRule="exact"/>
        <w:rPr>
          <w:rFonts w:ascii="宋体" w:hAnsi="宋体" w:cs="宋体"/>
          <w:color w:val="auto"/>
          <w:sz w:val="20"/>
          <w:szCs w:val="20"/>
        </w:rPr>
      </w:pPr>
    </w:p>
    <w:p>
      <w:pPr>
        <w:spacing w:line="366" w:lineRule="exact"/>
        <w:jc w:val="center"/>
        <w:rPr>
          <w:rFonts w:ascii="宋体" w:hAnsi="宋体" w:cs="宋体"/>
          <w:color w:val="auto"/>
          <w:sz w:val="20"/>
          <w:szCs w:val="20"/>
        </w:rPr>
      </w:pPr>
      <w:r>
        <w:rPr>
          <w:rFonts w:hint="eastAsia" w:ascii="宋体" w:hAnsi="宋体" w:cs="宋体"/>
          <w:color w:val="auto"/>
          <w:sz w:val="32"/>
          <w:szCs w:val="32"/>
        </w:rPr>
        <w:t>监狱企业的证明文件</w:t>
      </w:r>
    </w:p>
    <w:p>
      <w:pPr>
        <w:spacing w:line="200" w:lineRule="exact"/>
        <w:rPr>
          <w:rFonts w:ascii="宋体" w:hAnsi="宋体" w:cs="宋体"/>
          <w:color w:val="auto"/>
          <w:sz w:val="20"/>
          <w:szCs w:val="20"/>
        </w:rPr>
      </w:pPr>
    </w:p>
    <w:p>
      <w:pPr>
        <w:spacing w:line="367" w:lineRule="exact"/>
        <w:rPr>
          <w:rFonts w:ascii="宋体" w:hAnsi="宋体" w:cs="宋体"/>
          <w:color w:val="auto"/>
          <w:sz w:val="20"/>
          <w:szCs w:val="20"/>
        </w:rPr>
      </w:pPr>
    </w:p>
    <w:p>
      <w:pPr>
        <w:spacing w:line="240" w:lineRule="exact"/>
        <w:rPr>
          <w:rFonts w:ascii="宋体" w:hAnsi="宋体" w:cs="宋体"/>
          <w:color w:val="auto"/>
          <w:sz w:val="21"/>
          <w:szCs w:val="21"/>
        </w:rPr>
      </w:pPr>
      <w:r>
        <w:rPr>
          <w:rFonts w:hint="eastAsia" w:ascii="宋体" w:hAnsi="宋体" w:cs="宋体"/>
          <w:color w:val="auto"/>
          <w:sz w:val="21"/>
          <w:szCs w:val="21"/>
        </w:rPr>
        <w:t>说明：监狱企业参加政府采购活动时，应当提供由省级以上监狱管理局、戒毒管理局（含新疆生产</w:t>
      </w:r>
    </w:p>
    <w:p>
      <w:pPr>
        <w:spacing w:line="240" w:lineRule="exact"/>
        <w:rPr>
          <w:rFonts w:ascii="宋体" w:hAnsi="宋体" w:cs="宋体"/>
          <w:color w:val="auto"/>
          <w:sz w:val="21"/>
          <w:szCs w:val="21"/>
        </w:rPr>
      </w:pPr>
    </w:p>
    <w:p>
      <w:pPr>
        <w:spacing w:line="240" w:lineRule="exact"/>
        <w:rPr>
          <w:rFonts w:ascii="宋体" w:hAnsi="宋体" w:cs="宋体"/>
          <w:color w:val="auto"/>
          <w:sz w:val="20"/>
          <w:szCs w:val="20"/>
        </w:rPr>
      </w:pPr>
      <w:r>
        <w:rPr>
          <w:rFonts w:hint="eastAsia" w:ascii="宋体" w:hAnsi="宋体" w:cs="宋体"/>
          <w:color w:val="auto"/>
          <w:sz w:val="21"/>
          <w:szCs w:val="21"/>
        </w:rPr>
        <w:t>建设兵团）出具的属于监狱企业的证明文件并加盖响应供应商单位公章。</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4" w:lineRule="exact"/>
        <w:rPr>
          <w:rFonts w:ascii="宋体" w:hAnsi="宋体" w:cs="宋体"/>
          <w:color w:val="auto"/>
          <w:sz w:val="20"/>
          <w:szCs w:val="20"/>
        </w:rPr>
      </w:pPr>
    </w:p>
    <w:p>
      <w:pPr>
        <w:spacing w:line="366" w:lineRule="exact"/>
        <w:jc w:val="center"/>
        <w:rPr>
          <w:rFonts w:ascii="宋体" w:hAnsi="宋体" w:cs="宋体"/>
          <w:color w:val="auto"/>
          <w:sz w:val="20"/>
          <w:szCs w:val="20"/>
        </w:rPr>
      </w:pPr>
      <w:r>
        <w:rPr>
          <w:rFonts w:hint="eastAsia" w:ascii="宋体" w:hAnsi="宋体" w:cs="宋体"/>
          <w:color w:val="auto"/>
          <w:sz w:val="32"/>
          <w:szCs w:val="32"/>
        </w:rPr>
        <w:t>（如响应供应商不属于残疾人福利单位无须提供）</w:t>
      </w:r>
    </w:p>
    <w:p>
      <w:pPr>
        <w:spacing w:line="200" w:lineRule="exact"/>
        <w:rPr>
          <w:rFonts w:ascii="宋体" w:hAnsi="宋体" w:cs="宋体"/>
          <w:color w:val="auto"/>
          <w:sz w:val="20"/>
          <w:szCs w:val="20"/>
        </w:rPr>
      </w:pPr>
    </w:p>
    <w:p>
      <w:pPr>
        <w:spacing w:line="215" w:lineRule="exact"/>
        <w:rPr>
          <w:rFonts w:ascii="宋体" w:hAnsi="宋体" w:cs="宋体"/>
          <w:color w:val="auto"/>
          <w:sz w:val="20"/>
          <w:szCs w:val="20"/>
        </w:rPr>
      </w:pPr>
    </w:p>
    <w:p>
      <w:pPr>
        <w:spacing w:line="366" w:lineRule="exact"/>
        <w:jc w:val="center"/>
        <w:rPr>
          <w:rFonts w:ascii="宋体" w:hAnsi="宋体" w:cs="宋体"/>
          <w:color w:val="auto"/>
          <w:sz w:val="20"/>
          <w:szCs w:val="20"/>
        </w:rPr>
      </w:pPr>
      <w:r>
        <w:rPr>
          <w:rFonts w:hint="eastAsia" w:ascii="宋体" w:hAnsi="宋体" w:cs="宋体"/>
          <w:color w:val="auto"/>
          <w:sz w:val="32"/>
          <w:szCs w:val="32"/>
        </w:rPr>
        <w:t>残疾人福利性单位声明函</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68" w:lineRule="exact"/>
        <w:rPr>
          <w:rFonts w:ascii="宋体" w:hAnsi="宋体" w:cs="宋体"/>
          <w:color w:val="auto"/>
          <w:sz w:val="20"/>
          <w:szCs w:val="20"/>
        </w:rPr>
      </w:pPr>
    </w:p>
    <w:p>
      <w:pPr>
        <w:spacing w:line="240" w:lineRule="exact"/>
        <w:ind w:left="440"/>
        <w:rPr>
          <w:rFonts w:ascii="宋体" w:hAnsi="宋体" w:cs="宋体"/>
          <w:color w:val="auto"/>
          <w:sz w:val="20"/>
          <w:szCs w:val="20"/>
        </w:rPr>
      </w:pPr>
      <w:r>
        <w:rPr>
          <w:rFonts w:hint="eastAsia" w:ascii="宋体" w:hAnsi="宋体" w:cs="宋体"/>
          <w:color w:val="auto"/>
          <w:sz w:val="21"/>
          <w:szCs w:val="21"/>
        </w:rPr>
        <w:t>本单位郑重声明，根据《财政部 民政部 中国残疾人联合会关于促进残疾人就业政府采购</w:t>
      </w:r>
    </w:p>
    <w:p>
      <w:pPr>
        <w:spacing w:line="348"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政策的通知》（财库〔2017〕 141 号）的规定，本单位为符合条件的残疾人福利性单位，且本单</w:t>
      </w:r>
    </w:p>
    <w:p>
      <w:pPr>
        <w:spacing w:line="348"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位参加______单位的______项目采购活动提供本单位制造的货物（由本单位承担工程 /提供服</w:t>
      </w:r>
    </w:p>
    <w:p>
      <w:pPr>
        <w:spacing w:line="349"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务），或者提供其他残疾人福利性单位制造的货物（不包括使用非残疾人福利性单位注册商标的</w:t>
      </w:r>
    </w:p>
    <w:p>
      <w:pPr>
        <w:spacing w:line="348"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货物）。</w:t>
      </w:r>
    </w:p>
    <w:p>
      <w:pPr>
        <w:spacing w:line="348" w:lineRule="exact"/>
        <w:rPr>
          <w:rFonts w:ascii="宋体" w:hAnsi="宋体" w:cs="宋体"/>
          <w:color w:val="auto"/>
          <w:sz w:val="20"/>
          <w:szCs w:val="20"/>
        </w:rPr>
      </w:pPr>
    </w:p>
    <w:p>
      <w:pPr>
        <w:spacing w:line="240" w:lineRule="exact"/>
        <w:ind w:left="440"/>
        <w:rPr>
          <w:rFonts w:ascii="宋体" w:hAnsi="宋体" w:cs="宋体"/>
          <w:color w:val="auto"/>
          <w:sz w:val="20"/>
          <w:szCs w:val="20"/>
        </w:rPr>
      </w:pPr>
      <w:r>
        <w:rPr>
          <w:rFonts w:hint="eastAsia" w:ascii="宋体" w:hAnsi="宋体" w:cs="宋体"/>
          <w:color w:val="auto"/>
          <w:sz w:val="21"/>
          <w:szCs w:val="21"/>
        </w:rPr>
        <w:t>本单位对上述声明的真实性负责。如有虚假，将依法承担相应责任。</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324" w:lineRule="exact"/>
        <w:rPr>
          <w:rFonts w:ascii="宋体" w:hAnsi="宋体" w:cs="宋体"/>
          <w:color w:val="auto"/>
          <w:sz w:val="20"/>
          <w:szCs w:val="20"/>
        </w:rPr>
      </w:pPr>
    </w:p>
    <w:p>
      <w:pPr>
        <w:spacing w:line="240" w:lineRule="exact"/>
        <w:ind w:left="3080"/>
        <w:rPr>
          <w:rFonts w:ascii="宋体" w:hAnsi="宋体" w:cs="宋体"/>
          <w:color w:val="auto"/>
          <w:sz w:val="20"/>
          <w:szCs w:val="20"/>
        </w:rPr>
      </w:pPr>
      <w:r>
        <w:rPr>
          <w:rFonts w:hint="eastAsia" w:ascii="宋体" w:hAnsi="宋体" w:cs="宋体"/>
          <w:color w:val="auto"/>
          <w:sz w:val="21"/>
          <w:szCs w:val="21"/>
        </w:rPr>
        <w:t>单位名称（盖章）：</w:t>
      </w:r>
      <w:r>
        <w:rPr>
          <w:rFonts w:hint="eastAsia" w:ascii="宋体" w:hAnsi="宋体" w:cs="宋体"/>
          <w:color w:val="auto"/>
          <w:sz w:val="21"/>
          <w:szCs w:val="21"/>
          <w:u w:val="single"/>
        </w:rPr>
        <w:t xml:space="preserve">                 </w:t>
      </w:r>
    </w:p>
    <w:p>
      <w:pPr>
        <w:spacing w:line="349" w:lineRule="exact"/>
        <w:rPr>
          <w:rFonts w:ascii="宋体" w:hAnsi="宋体" w:cs="宋体"/>
          <w:color w:val="auto"/>
          <w:sz w:val="20"/>
          <w:szCs w:val="20"/>
        </w:rPr>
      </w:pPr>
    </w:p>
    <w:p>
      <w:pPr>
        <w:tabs>
          <w:tab w:val="left" w:pos="4020"/>
        </w:tabs>
        <w:spacing w:line="240" w:lineRule="exact"/>
        <w:ind w:firstLine="3150" w:firstLineChars="1500"/>
        <w:rPr>
          <w:rFonts w:ascii="宋体" w:hAnsi="宋体" w:cs="宋体"/>
          <w:color w:val="auto"/>
          <w:sz w:val="20"/>
          <w:szCs w:val="20"/>
        </w:rPr>
      </w:pPr>
      <w:r>
        <w:rPr>
          <w:rFonts w:hint="eastAsia" w:ascii="宋体" w:hAnsi="宋体" w:cs="宋体"/>
          <w:color w:val="auto"/>
          <w:sz w:val="21"/>
          <w:szCs w:val="21"/>
        </w:rPr>
        <w:t>日期：</w:t>
      </w:r>
      <w:r>
        <w:rPr>
          <w:rFonts w:hint="eastAsia" w:ascii="宋体" w:hAnsi="宋体" w:cs="宋体"/>
          <w:color w:val="auto"/>
          <w:sz w:val="21"/>
          <w:szCs w:val="21"/>
          <w:u w:val="single"/>
        </w:rPr>
        <w:t xml:space="preserve">          </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360" w:lineRule="auto"/>
        <w:ind w:right="240"/>
        <w:rPr>
          <w:rFonts w:ascii="宋体" w:hAnsi="宋体" w:cs="宋体"/>
          <w:b/>
          <w:bCs/>
          <w:color w:val="auto"/>
          <w:sz w:val="21"/>
          <w:szCs w:val="21"/>
        </w:rPr>
      </w:pPr>
      <w:r>
        <w:rPr>
          <w:rFonts w:hint="eastAsia" w:ascii="宋体" w:hAnsi="宋体" w:cs="宋体"/>
          <w:b/>
          <w:bCs/>
          <w:color w:val="auto"/>
          <w:sz w:val="21"/>
          <w:szCs w:val="21"/>
        </w:rPr>
        <w:t xml:space="preserve">注：1．不提供《残疾人福利性单位声明函》或不按要求填写《残疾人福利性单位声明函》的响应供应商，视其放弃享受政府采购的扶持政策。 </w:t>
      </w:r>
    </w:p>
    <w:p>
      <w:pPr>
        <w:spacing w:line="360" w:lineRule="auto"/>
        <w:ind w:right="240"/>
        <w:rPr>
          <w:rFonts w:ascii="宋体" w:hAnsi="宋体" w:cs="宋体"/>
          <w:b/>
          <w:bCs/>
          <w:color w:val="auto"/>
          <w:sz w:val="21"/>
          <w:szCs w:val="21"/>
        </w:rPr>
      </w:pPr>
      <w:r>
        <w:rPr>
          <w:rFonts w:hint="eastAsia" w:ascii="宋体" w:hAnsi="宋体" w:cs="宋体"/>
          <w:b/>
          <w:bCs/>
          <w:color w:val="auto"/>
          <w:sz w:val="21"/>
          <w:szCs w:val="21"/>
        </w:rPr>
        <w:t>2．残疾人福利性单位属于小型、微型企业的，不重复享受政策。</w:t>
      </w:r>
    </w:p>
    <w:p>
      <w:pPr>
        <w:spacing w:line="200" w:lineRule="exact"/>
        <w:rPr>
          <w:rFonts w:ascii="宋体" w:hAnsi="宋体" w:cs="宋体"/>
          <w:color w:val="auto"/>
          <w:sz w:val="20"/>
          <w:szCs w:val="20"/>
        </w:rPr>
      </w:pPr>
    </w:p>
    <w:p>
      <w:pPr>
        <w:rPr>
          <w:rFonts w:ascii="宋体" w:hAnsi="宋体" w:cs="宋体"/>
          <w:b/>
          <w:bCs/>
          <w:color w:val="auto"/>
          <w:sz w:val="28"/>
          <w:szCs w:val="28"/>
        </w:rPr>
        <w:sectPr>
          <w:pgSz w:w="11900" w:h="16838"/>
          <w:pgMar w:top="1440" w:right="1083" w:bottom="1440" w:left="1083" w:header="794" w:footer="850" w:gutter="0"/>
          <w:cols w:space="0" w:num="1"/>
        </w:sectPr>
      </w:pPr>
    </w:p>
    <w:p>
      <w:pPr>
        <w:spacing w:line="360" w:lineRule="auto"/>
        <w:ind w:right="100"/>
        <w:jc w:val="center"/>
        <w:rPr>
          <w:rFonts w:ascii="宋体" w:hAnsi="宋体" w:cs="宋体"/>
          <w:b/>
          <w:bCs/>
          <w:color w:val="auto"/>
          <w:sz w:val="48"/>
          <w:szCs w:val="48"/>
        </w:rPr>
      </w:pPr>
      <w:bookmarkStart w:id="54" w:name="page37"/>
      <w:bookmarkEnd w:id="54"/>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48"/>
          <w:szCs w:val="48"/>
        </w:rPr>
        <w:t>三、技术响应文件</w:t>
      </w:r>
    </w:p>
    <w:p>
      <w:pPr>
        <w:spacing w:line="360" w:lineRule="auto"/>
        <w:rPr>
          <w:rFonts w:ascii="宋体" w:hAnsi="宋体" w:cs="宋体"/>
          <w:b/>
          <w:bCs/>
          <w:color w:val="auto"/>
          <w:sz w:val="48"/>
          <w:szCs w:val="48"/>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格式7</w:t>
      </w:r>
    </w:p>
    <w:p>
      <w:pPr>
        <w:spacing w:line="316" w:lineRule="exact"/>
        <w:rPr>
          <w:rFonts w:ascii="宋体" w:hAnsi="宋体" w:cs="宋体"/>
          <w:color w:val="auto"/>
          <w:sz w:val="20"/>
          <w:szCs w:val="20"/>
        </w:rPr>
      </w:pPr>
    </w:p>
    <w:p>
      <w:pPr>
        <w:jc w:val="center"/>
        <w:rPr>
          <w:rFonts w:ascii="宋体" w:hAnsi="宋体" w:cs="宋体"/>
          <w:b/>
          <w:bCs/>
          <w:color w:val="auto"/>
          <w:sz w:val="30"/>
          <w:szCs w:val="30"/>
        </w:rPr>
      </w:pPr>
      <w:r>
        <w:rPr>
          <w:rFonts w:hint="eastAsia" w:ascii="宋体" w:hAnsi="宋体" w:cs="宋体"/>
          <w:b/>
          <w:bCs/>
          <w:color w:val="auto"/>
          <w:sz w:val="30"/>
          <w:szCs w:val="30"/>
        </w:rPr>
        <w:t>项目实施方案</w:t>
      </w:r>
    </w:p>
    <w:p>
      <w:pPr>
        <w:spacing w:line="200" w:lineRule="exact"/>
        <w:rPr>
          <w:rFonts w:ascii="宋体" w:hAnsi="宋体" w:cs="宋体"/>
          <w:color w:val="auto"/>
          <w:sz w:val="20"/>
          <w:szCs w:val="20"/>
        </w:rPr>
      </w:pPr>
    </w:p>
    <w:p>
      <w:pPr>
        <w:spacing w:line="243"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主要内容由响应供应商自行编制（格式自定）：</w:t>
      </w:r>
    </w:p>
    <w:p>
      <w:pPr>
        <w:spacing w:line="200" w:lineRule="exact"/>
        <w:rPr>
          <w:rFonts w:ascii="宋体" w:hAnsi="宋体" w:cs="宋体"/>
          <w:color w:val="auto"/>
          <w:sz w:val="20"/>
          <w:szCs w:val="20"/>
        </w:rPr>
      </w:pPr>
    </w:p>
    <w:p>
      <w:pPr>
        <w:spacing w:line="372"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1、</w:t>
      </w:r>
      <w:r>
        <w:rPr>
          <w:rFonts w:hint="eastAsia" w:ascii="宋体" w:hAnsi="宋体" w:cs="宋体"/>
          <w:snapToGrid w:val="0"/>
          <w:color w:val="auto"/>
          <w:sz w:val="21"/>
          <w:szCs w:val="21"/>
        </w:rPr>
        <w:t>......</w:t>
      </w:r>
    </w:p>
    <w:p>
      <w:pPr>
        <w:spacing w:line="166"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2、</w:t>
      </w:r>
      <w:r>
        <w:rPr>
          <w:rFonts w:hint="eastAsia" w:ascii="宋体" w:hAnsi="宋体" w:cs="宋体"/>
          <w:snapToGrid w:val="0"/>
          <w:color w:val="auto"/>
          <w:sz w:val="21"/>
          <w:szCs w:val="21"/>
        </w:rPr>
        <w:t>......</w:t>
      </w:r>
    </w:p>
    <w:p>
      <w:pPr>
        <w:spacing w:line="166"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3、</w:t>
      </w:r>
      <w:r>
        <w:rPr>
          <w:rFonts w:hint="eastAsia" w:ascii="宋体" w:hAnsi="宋体" w:cs="宋体"/>
          <w:snapToGrid w:val="0"/>
          <w:color w:val="auto"/>
          <w:sz w:val="21"/>
          <w:szCs w:val="21"/>
        </w:rPr>
        <w:t>......</w:t>
      </w:r>
    </w:p>
    <w:p>
      <w:pPr>
        <w:spacing w:line="166"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4、</w:t>
      </w:r>
      <w:r>
        <w:rPr>
          <w:rFonts w:hint="eastAsia" w:ascii="宋体" w:hAnsi="宋体" w:cs="宋体"/>
          <w:snapToGrid w:val="0"/>
          <w:color w:val="auto"/>
          <w:sz w:val="21"/>
          <w:szCs w:val="21"/>
        </w:rPr>
        <w:t>......</w:t>
      </w:r>
    </w:p>
    <w:p>
      <w:pPr>
        <w:spacing w:line="166"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5、</w:t>
      </w:r>
      <w:r>
        <w:rPr>
          <w:rFonts w:hint="eastAsia" w:ascii="宋体" w:hAnsi="宋体" w:cs="宋体"/>
          <w:snapToGrid w:val="0"/>
          <w:color w:val="auto"/>
          <w:sz w:val="21"/>
          <w:szCs w:val="21"/>
        </w:rPr>
        <w:t>......</w:t>
      </w:r>
    </w:p>
    <w:p>
      <w:pPr>
        <w:spacing w:line="166"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388"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响应供应商名称（盖公章）：</w:t>
      </w:r>
    </w:p>
    <w:p>
      <w:pPr>
        <w:spacing w:line="20" w:lineRule="exact"/>
        <w:rPr>
          <w:rFonts w:ascii="宋体" w:hAnsi="宋体" w:cs="宋体"/>
          <w:color w:val="auto"/>
          <w:sz w:val="20"/>
          <w:szCs w:val="20"/>
        </w:rPr>
      </w:pPr>
      <w:r>
        <w:rPr>
          <w:rFonts w:hint="eastAsia"/>
          <w:color w:val="auto"/>
        </w:rPr>
        <w:drawing>
          <wp:anchor distT="0" distB="0" distL="114300" distR="114300" simplePos="0" relativeHeight="251656192" behindDoc="1" locked="0" layoutInCell="0" allowOverlap="1">
            <wp:simplePos x="0" y="0"/>
            <wp:positionH relativeFrom="column">
              <wp:posOffset>1730375</wp:posOffset>
            </wp:positionH>
            <wp:positionV relativeFrom="paragraph">
              <wp:posOffset>-6985</wp:posOffset>
            </wp:positionV>
            <wp:extent cx="1266825" cy="635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66825" cy="6350"/>
                    </a:xfrm>
                    <a:prstGeom prst="rect">
                      <a:avLst/>
                    </a:prstGeom>
                    <a:noFill/>
                  </pic:spPr>
                </pic:pic>
              </a:graphicData>
            </a:graphic>
          </wp:anchor>
        </w:drawing>
      </w:r>
    </w:p>
    <w:p>
      <w:pPr>
        <w:spacing w:line="146" w:lineRule="exact"/>
        <w:rPr>
          <w:rFonts w:ascii="宋体" w:hAnsi="宋体" w:cs="宋体"/>
          <w:color w:val="auto"/>
          <w:sz w:val="20"/>
          <w:szCs w:val="20"/>
        </w:rPr>
      </w:pPr>
    </w:p>
    <w:p>
      <w:pPr>
        <w:spacing w:line="240" w:lineRule="exact"/>
        <w:rPr>
          <w:rFonts w:ascii="宋体" w:hAnsi="宋体" w:cs="宋体"/>
          <w:color w:val="auto"/>
          <w:sz w:val="20"/>
          <w:szCs w:val="20"/>
        </w:rPr>
      </w:pPr>
      <w:r>
        <w:rPr>
          <w:rFonts w:hint="eastAsia" w:ascii="宋体" w:hAnsi="宋体" w:cs="宋体"/>
          <w:color w:val="auto"/>
          <w:sz w:val="21"/>
          <w:szCs w:val="21"/>
        </w:rPr>
        <w:t>法定代表人或响应供应商授权代表（签名或盖章）：</w:t>
      </w:r>
    </w:p>
    <w:p>
      <w:pPr>
        <w:spacing w:line="20" w:lineRule="exact"/>
        <w:rPr>
          <w:rFonts w:ascii="宋体" w:hAnsi="宋体" w:cs="宋体"/>
          <w:color w:val="auto"/>
          <w:sz w:val="20"/>
          <w:szCs w:val="20"/>
        </w:rPr>
      </w:pPr>
      <w:r>
        <w:rPr>
          <w:rFonts w:hint="eastAsia"/>
          <w:color w:val="auto"/>
        </w:rPr>
        <w:drawing>
          <wp:anchor distT="0" distB="0" distL="114300" distR="114300" simplePos="0" relativeHeight="251657216" behindDoc="1" locked="0" layoutInCell="0" allowOverlap="1">
            <wp:simplePos x="0" y="0"/>
            <wp:positionH relativeFrom="column">
              <wp:posOffset>3063875</wp:posOffset>
            </wp:positionH>
            <wp:positionV relativeFrom="paragraph">
              <wp:posOffset>-6985</wp:posOffset>
            </wp:positionV>
            <wp:extent cx="867410" cy="635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7410" cy="6350"/>
                    </a:xfrm>
                    <a:prstGeom prst="rect">
                      <a:avLst/>
                    </a:prstGeom>
                    <a:noFill/>
                  </pic:spPr>
                </pic:pic>
              </a:graphicData>
            </a:graphic>
          </wp:anchor>
        </w:drawing>
      </w:r>
    </w:p>
    <w:p>
      <w:pPr>
        <w:spacing w:line="146" w:lineRule="exact"/>
        <w:rPr>
          <w:rFonts w:ascii="宋体" w:hAnsi="宋体" w:cs="宋体"/>
          <w:color w:val="auto"/>
          <w:sz w:val="20"/>
          <w:szCs w:val="20"/>
        </w:rPr>
      </w:pPr>
    </w:p>
    <w:p>
      <w:pPr>
        <w:tabs>
          <w:tab w:val="left" w:pos="500"/>
        </w:tabs>
        <w:spacing w:line="240" w:lineRule="exact"/>
        <w:rPr>
          <w:rFonts w:ascii="宋体" w:hAnsi="宋体" w:cs="宋体"/>
          <w:color w:val="auto"/>
          <w:sz w:val="20"/>
          <w:szCs w:val="20"/>
        </w:rPr>
      </w:pPr>
      <w:r>
        <w:rPr>
          <w:rFonts w:hint="eastAsia"/>
          <w:color w:val="auto"/>
        </w:rPr>
        <w:drawing>
          <wp:anchor distT="0" distB="0" distL="114300" distR="114300" simplePos="0" relativeHeight="251658240" behindDoc="1" locked="0" layoutInCell="0" allowOverlap="1">
            <wp:simplePos x="0" y="0"/>
            <wp:positionH relativeFrom="column">
              <wp:posOffset>568325</wp:posOffset>
            </wp:positionH>
            <wp:positionV relativeFrom="paragraph">
              <wp:posOffset>125730</wp:posOffset>
            </wp:positionV>
            <wp:extent cx="867410" cy="635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7410" cy="6350"/>
                    </a:xfrm>
                    <a:prstGeom prst="rect">
                      <a:avLst/>
                    </a:prstGeom>
                    <a:noFill/>
                  </pic:spPr>
                </pic:pic>
              </a:graphicData>
            </a:graphic>
          </wp:anchor>
        </w:drawing>
      </w:r>
      <w:r>
        <w:rPr>
          <w:rFonts w:hint="eastAsia" w:ascii="宋体" w:hAnsi="宋体" w:cs="宋体"/>
          <w:color w:val="auto"/>
          <w:sz w:val="21"/>
          <w:szCs w:val="21"/>
        </w:rPr>
        <w:t>日</w:t>
      </w:r>
      <w:r>
        <w:rPr>
          <w:rFonts w:hint="eastAsia" w:ascii="宋体" w:hAnsi="宋体" w:cs="宋体"/>
          <w:color w:val="auto"/>
          <w:sz w:val="20"/>
          <w:szCs w:val="20"/>
        </w:rPr>
        <w:tab/>
      </w:r>
      <w:r>
        <w:rPr>
          <w:rFonts w:hint="eastAsia" w:ascii="宋体" w:hAnsi="宋体" w:cs="宋体"/>
          <w:color w:val="auto"/>
          <w:sz w:val="21"/>
          <w:szCs w:val="21"/>
        </w:rPr>
        <w:t>期：</w:t>
      </w:r>
    </w:p>
    <w:p>
      <w:pPr>
        <w:rPr>
          <w:rFonts w:ascii="宋体" w:hAnsi="宋体" w:cs="宋体"/>
          <w:color w:val="auto"/>
          <w:sz w:val="20"/>
          <w:szCs w:val="20"/>
          <w:u w:val="single"/>
        </w:rPr>
        <w:sectPr>
          <w:pgSz w:w="11900" w:h="16838"/>
          <w:pgMar w:top="1440" w:right="1083" w:bottom="1440" w:left="1083" w:header="794" w:footer="850" w:gutter="0"/>
          <w:cols w:space="0" w:num="1"/>
        </w:sectPr>
      </w:pPr>
    </w:p>
    <w:p>
      <w:pPr>
        <w:spacing w:line="366" w:lineRule="exact"/>
        <w:ind w:right="100"/>
        <w:rPr>
          <w:rFonts w:ascii="宋体" w:hAnsi="宋体" w:cs="宋体"/>
          <w:color w:val="auto"/>
          <w:sz w:val="20"/>
          <w:szCs w:val="20"/>
        </w:rPr>
      </w:pPr>
      <w:r>
        <w:rPr>
          <w:rFonts w:hint="eastAsia" w:ascii="宋体" w:hAnsi="宋体" w:cs="宋体"/>
          <w:b/>
          <w:bCs/>
          <w:color w:val="auto"/>
          <w:sz w:val="28"/>
          <w:szCs w:val="28"/>
        </w:rPr>
        <w:t>格式8</w:t>
      </w:r>
    </w:p>
    <w:p>
      <w:pPr>
        <w:spacing w:line="520" w:lineRule="exact"/>
        <w:jc w:val="center"/>
        <w:rPr>
          <w:rFonts w:ascii="宋体" w:hAnsi="宋体" w:cs="宋体"/>
          <w:b/>
          <w:bCs/>
          <w:color w:val="auto"/>
          <w:sz w:val="30"/>
          <w:szCs w:val="30"/>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30"/>
          <w:szCs w:val="30"/>
        </w:rPr>
        <w:t>响应供应商认为需要提供的其他技术资料（如有）</w:t>
      </w: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both"/>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48"/>
          <w:szCs w:val="48"/>
        </w:rPr>
        <w:br w:type="page"/>
      </w: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p>
    <w:p>
      <w:pPr>
        <w:spacing w:line="360" w:lineRule="auto"/>
        <w:ind w:right="100"/>
        <w:jc w:val="center"/>
        <w:rPr>
          <w:rFonts w:ascii="宋体" w:hAnsi="宋体" w:cs="宋体"/>
          <w:b/>
          <w:bCs/>
          <w:color w:val="auto"/>
          <w:sz w:val="48"/>
          <w:szCs w:val="48"/>
        </w:rPr>
      </w:pPr>
      <w:r>
        <w:rPr>
          <w:rFonts w:hint="eastAsia" w:ascii="宋体" w:hAnsi="宋体" w:cs="宋体"/>
          <w:b/>
          <w:bCs/>
          <w:color w:val="auto"/>
          <w:sz w:val="48"/>
          <w:szCs w:val="48"/>
        </w:rPr>
        <w:t>四、商务响应文件</w:t>
      </w:r>
    </w:p>
    <w:p>
      <w:pPr>
        <w:spacing w:line="360" w:lineRule="auto"/>
        <w:rPr>
          <w:rFonts w:ascii="宋体" w:hAnsi="宋体" w:cs="宋体"/>
          <w:b/>
          <w:bCs/>
          <w:color w:val="auto"/>
          <w:sz w:val="48"/>
          <w:szCs w:val="48"/>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格式9</w:t>
      </w:r>
    </w:p>
    <w:p>
      <w:pPr>
        <w:spacing w:line="366" w:lineRule="exact"/>
        <w:ind w:left="3440"/>
        <w:rPr>
          <w:rFonts w:ascii="宋体" w:hAnsi="宋体" w:cs="宋体"/>
          <w:color w:val="auto"/>
          <w:sz w:val="32"/>
          <w:szCs w:val="32"/>
        </w:rPr>
      </w:pPr>
    </w:p>
    <w:p>
      <w:pPr>
        <w:pStyle w:val="3"/>
        <w:adjustRightInd w:val="0"/>
        <w:snapToGrid w:val="0"/>
        <w:spacing w:before="120" w:beforeLines="50" w:after="120" w:afterLines="50" w:line="360" w:lineRule="auto"/>
        <w:jc w:val="center"/>
        <w:rPr>
          <w:rFonts w:cs="宋体"/>
          <w:color w:val="auto"/>
          <w:sz w:val="32"/>
          <w:szCs w:val="32"/>
        </w:rPr>
      </w:pPr>
      <w:bookmarkStart w:id="55" w:name="_Toc173553182"/>
      <w:bookmarkStart w:id="56" w:name="_Toc275865616"/>
      <w:r>
        <w:rPr>
          <w:rFonts w:hint="eastAsia" w:cs="宋体"/>
          <w:color w:val="auto"/>
          <w:sz w:val="32"/>
          <w:szCs w:val="32"/>
        </w:rPr>
        <w:t>响应供应商基本情况表</w:t>
      </w:r>
      <w:bookmarkEnd w:id="55"/>
      <w:bookmarkEnd w:id="56"/>
    </w:p>
    <w:p>
      <w:pPr>
        <w:numPr>
          <w:ilvl w:val="1"/>
          <w:numId w:val="16"/>
        </w:numPr>
        <w:tabs>
          <w:tab w:val="left" w:pos="420"/>
        </w:tabs>
        <w:spacing w:line="360" w:lineRule="auto"/>
        <w:ind w:left="420"/>
        <w:rPr>
          <w:rFonts w:ascii="宋体" w:hAnsi="宋体" w:cs="宋体"/>
          <w:color w:val="auto"/>
          <w:sz w:val="21"/>
          <w:szCs w:val="21"/>
        </w:rPr>
      </w:pPr>
      <w:r>
        <w:rPr>
          <w:rFonts w:hint="eastAsia" w:ascii="宋体" w:hAnsi="宋体" w:cs="宋体"/>
          <w:color w:val="auto"/>
          <w:sz w:val="21"/>
          <w:szCs w:val="21"/>
        </w:rPr>
        <w:t>公司名称：</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电话号码：</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numPr>
          <w:ilvl w:val="1"/>
          <w:numId w:val="16"/>
        </w:numPr>
        <w:tabs>
          <w:tab w:val="left" w:pos="420"/>
        </w:tabs>
        <w:spacing w:line="360" w:lineRule="auto"/>
        <w:ind w:left="420"/>
        <w:rPr>
          <w:rFonts w:ascii="宋体" w:hAnsi="宋体" w:cs="宋体"/>
          <w:color w:val="auto"/>
          <w:sz w:val="21"/>
          <w:szCs w:val="21"/>
        </w:rPr>
      </w:pPr>
      <w:r>
        <w:rPr>
          <w:rFonts w:hint="eastAsia" w:ascii="宋体" w:hAnsi="宋体" w:cs="宋体"/>
          <w:color w:val="auto"/>
          <w:sz w:val="21"/>
          <w:szCs w:val="21"/>
        </w:rPr>
        <w:t>地    址：</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传    真：</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numPr>
          <w:ilvl w:val="1"/>
          <w:numId w:val="16"/>
        </w:numPr>
        <w:tabs>
          <w:tab w:val="left" w:pos="420"/>
        </w:tabs>
        <w:spacing w:line="360" w:lineRule="auto"/>
        <w:ind w:left="420"/>
        <w:rPr>
          <w:rFonts w:ascii="宋体" w:hAnsi="宋体" w:cs="宋体"/>
          <w:color w:val="auto"/>
          <w:sz w:val="21"/>
          <w:szCs w:val="21"/>
          <w:u w:val="single"/>
        </w:rPr>
      </w:pPr>
      <w:r>
        <w:rPr>
          <w:rFonts w:hint="eastAsia" w:ascii="宋体" w:hAnsi="宋体" w:cs="宋体"/>
          <w:color w:val="auto"/>
          <w:sz w:val="21"/>
          <w:szCs w:val="21"/>
        </w:rPr>
        <w:t>注册资金：</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经济性质：</w:t>
      </w:r>
      <w:r>
        <w:rPr>
          <w:rFonts w:hint="eastAsia" w:ascii="宋体" w:hAnsi="宋体" w:cs="宋体"/>
          <w:color w:val="auto"/>
          <w:sz w:val="21"/>
          <w:szCs w:val="21"/>
          <w:u w:val="single"/>
        </w:rPr>
        <w:t xml:space="preserve">                           </w:t>
      </w:r>
    </w:p>
    <w:p>
      <w:pPr>
        <w:numPr>
          <w:ilvl w:val="1"/>
          <w:numId w:val="16"/>
        </w:numPr>
        <w:tabs>
          <w:tab w:val="left" w:pos="420"/>
        </w:tabs>
        <w:spacing w:line="360" w:lineRule="auto"/>
        <w:ind w:left="420"/>
        <w:rPr>
          <w:rFonts w:ascii="宋体" w:hAnsi="宋体" w:cs="宋体"/>
          <w:color w:val="auto"/>
          <w:sz w:val="21"/>
          <w:szCs w:val="21"/>
        </w:rPr>
      </w:pPr>
      <w:r>
        <w:rPr>
          <w:rFonts w:hint="eastAsia" w:ascii="宋体" w:hAnsi="宋体" w:cs="宋体"/>
          <w:color w:val="auto"/>
          <w:sz w:val="21"/>
          <w:szCs w:val="21"/>
        </w:rPr>
        <w:t>公司开户银行名称及账号：</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numPr>
          <w:ilvl w:val="1"/>
          <w:numId w:val="16"/>
        </w:numPr>
        <w:tabs>
          <w:tab w:val="left" w:pos="420"/>
        </w:tabs>
        <w:spacing w:line="360" w:lineRule="auto"/>
        <w:ind w:left="420"/>
        <w:rPr>
          <w:rFonts w:ascii="宋体" w:hAnsi="宋体" w:cs="宋体"/>
          <w:color w:val="auto"/>
          <w:sz w:val="21"/>
          <w:szCs w:val="21"/>
        </w:rPr>
      </w:pPr>
      <w:r>
        <w:rPr>
          <w:rFonts w:hint="eastAsia" w:ascii="宋体" w:hAnsi="宋体" w:cs="宋体"/>
          <w:color w:val="auto"/>
          <w:sz w:val="21"/>
          <w:szCs w:val="21"/>
        </w:rPr>
        <w:t xml:space="preserve">营业注册执照号：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numPr>
          <w:ilvl w:val="1"/>
          <w:numId w:val="16"/>
        </w:numPr>
        <w:tabs>
          <w:tab w:val="left" w:pos="420"/>
        </w:tabs>
        <w:spacing w:line="360" w:lineRule="auto"/>
        <w:ind w:left="420"/>
        <w:rPr>
          <w:rFonts w:ascii="宋体" w:hAnsi="宋体" w:cs="宋体"/>
          <w:color w:val="auto"/>
          <w:sz w:val="21"/>
          <w:szCs w:val="21"/>
        </w:rPr>
      </w:pPr>
      <w:r>
        <w:rPr>
          <w:rFonts w:hint="eastAsia" w:ascii="宋体" w:hAnsi="宋体" w:cs="宋体"/>
          <w:color w:val="auto"/>
          <w:sz w:val="21"/>
          <w:szCs w:val="21"/>
        </w:rPr>
        <w:t>公司简介</w:t>
      </w:r>
    </w:p>
    <w:p>
      <w:pPr>
        <w:spacing w:line="360" w:lineRule="auto"/>
        <w:ind w:left="360"/>
        <w:rPr>
          <w:rFonts w:ascii="宋体" w:hAnsi="宋体" w:cs="宋体"/>
          <w:color w:val="auto"/>
          <w:sz w:val="21"/>
          <w:szCs w:val="21"/>
        </w:rPr>
      </w:pPr>
    </w:p>
    <w:p>
      <w:pPr>
        <w:spacing w:line="360" w:lineRule="auto"/>
        <w:rPr>
          <w:rFonts w:ascii="宋体" w:hAnsi="宋体" w:cs="宋体"/>
          <w:color w:val="auto"/>
          <w:sz w:val="21"/>
          <w:szCs w:val="21"/>
        </w:rPr>
      </w:pPr>
      <w:r>
        <w:rPr>
          <w:rFonts w:hint="eastAsia" w:ascii="宋体" w:hAnsi="宋体" w:cs="宋体"/>
          <w:color w:val="auto"/>
          <w:sz w:val="21"/>
          <w:szCs w:val="21"/>
        </w:rPr>
        <w:t xml:space="preserve">                                                                                                </w:t>
      </w:r>
    </w:p>
    <w:p>
      <w:pPr>
        <w:spacing w:line="360" w:lineRule="auto"/>
        <w:rPr>
          <w:rFonts w:ascii="宋体" w:hAnsi="宋体" w:cs="宋体"/>
          <w:color w:val="auto"/>
          <w:sz w:val="21"/>
          <w:szCs w:val="21"/>
        </w:rPr>
      </w:pPr>
      <w:r>
        <w:rPr>
          <w:rFonts w:hint="eastAsia" w:ascii="宋体" w:hAnsi="宋体" w:cs="宋体"/>
          <w:color w:val="auto"/>
          <w:sz w:val="21"/>
          <w:szCs w:val="21"/>
        </w:rPr>
        <w:t xml:space="preserve">   我/我们声明以上所述是正确无误的，您有权进行您认为必要的所有调查。</w:t>
      </w:r>
    </w:p>
    <w:p>
      <w:pPr>
        <w:spacing w:line="500" w:lineRule="exact"/>
        <w:ind w:firstLine="420" w:firstLineChars="200"/>
        <w:rPr>
          <w:rFonts w:ascii="宋体" w:hAnsi="宋体" w:cs="宋体"/>
          <w:color w:val="auto"/>
          <w:sz w:val="21"/>
          <w:szCs w:val="21"/>
        </w:rPr>
      </w:pPr>
    </w:p>
    <w:p>
      <w:pPr>
        <w:rPr>
          <w:rFonts w:ascii="宋体" w:hAnsi="宋体" w:cs="宋体"/>
          <w:color w:val="auto"/>
          <w:sz w:val="21"/>
          <w:szCs w:val="21"/>
        </w:rPr>
      </w:pPr>
    </w:p>
    <w:p>
      <w:pPr>
        <w:pStyle w:val="19"/>
        <w:rPr>
          <w:rFonts w:ascii="宋体" w:hAnsi="宋体" w:cs="宋体"/>
          <w:color w:val="auto"/>
          <w:sz w:val="21"/>
          <w:szCs w:val="21"/>
        </w:rPr>
      </w:pPr>
    </w:p>
    <w:p>
      <w:pPr>
        <w:spacing w:line="240" w:lineRule="exact"/>
        <w:ind w:left="220"/>
        <w:rPr>
          <w:rFonts w:ascii="宋体" w:hAnsi="宋体" w:cs="宋体"/>
          <w:color w:val="auto"/>
          <w:sz w:val="21"/>
          <w:szCs w:val="21"/>
        </w:rPr>
      </w:pPr>
      <w:r>
        <w:rPr>
          <w:rFonts w:hint="eastAsia" w:ascii="宋体" w:hAnsi="宋体" w:cs="宋体"/>
          <w:color w:val="auto"/>
          <w:sz w:val="21"/>
          <w:szCs w:val="21"/>
        </w:rPr>
        <w:t>响应供应商名称（单位盖公章）：</w:t>
      </w:r>
      <w:r>
        <w:rPr>
          <w:rFonts w:hint="eastAsia" w:ascii="宋体" w:hAnsi="宋体" w:cs="宋体"/>
          <w:color w:val="auto"/>
          <w:sz w:val="21"/>
          <w:szCs w:val="21"/>
          <w:u w:val="single"/>
        </w:rPr>
        <w:t xml:space="preserve">                   </w:t>
      </w:r>
    </w:p>
    <w:p>
      <w:pPr>
        <w:spacing w:line="254" w:lineRule="exact"/>
        <w:rPr>
          <w:rFonts w:ascii="宋体" w:hAnsi="宋体" w:cs="宋体"/>
          <w:color w:val="auto"/>
          <w:sz w:val="21"/>
          <w:szCs w:val="21"/>
        </w:rPr>
      </w:pPr>
    </w:p>
    <w:p>
      <w:pPr>
        <w:tabs>
          <w:tab w:val="left" w:pos="4820"/>
          <w:tab w:val="left" w:pos="5820"/>
        </w:tabs>
        <w:spacing w:line="240" w:lineRule="exact"/>
        <w:ind w:left="220"/>
        <w:rPr>
          <w:rFonts w:ascii="宋体" w:hAnsi="宋体" w:cs="宋体"/>
          <w:color w:val="auto"/>
          <w:sz w:val="21"/>
          <w:szCs w:val="21"/>
        </w:rPr>
      </w:pPr>
    </w:p>
    <w:p>
      <w:pPr>
        <w:tabs>
          <w:tab w:val="left" w:pos="4820"/>
          <w:tab w:val="left" w:pos="5820"/>
        </w:tabs>
        <w:spacing w:line="240" w:lineRule="exact"/>
        <w:ind w:left="220"/>
        <w:rPr>
          <w:rFonts w:ascii="宋体" w:hAnsi="宋体" w:cs="宋体"/>
          <w:color w:val="auto"/>
          <w:sz w:val="21"/>
          <w:szCs w:val="21"/>
        </w:rPr>
      </w:pPr>
      <w:r>
        <w:rPr>
          <w:rFonts w:hint="eastAsia" w:ascii="宋体" w:hAnsi="宋体" w:cs="宋体"/>
          <w:color w:val="auto"/>
          <w:sz w:val="21"/>
          <w:szCs w:val="21"/>
        </w:rPr>
        <w:t>法定代表人或响应供应商授权代表（签名或盖章）：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日期：</w:t>
      </w:r>
      <w:r>
        <w:rPr>
          <w:rFonts w:hint="eastAsia" w:ascii="宋体" w:hAnsi="宋体" w:cs="宋体"/>
          <w:color w:val="auto"/>
          <w:sz w:val="21"/>
          <w:szCs w:val="21"/>
          <w:u w:val="single"/>
        </w:rPr>
        <w:t xml:space="preserve">     </w:t>
      </w: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pStyle w:val="3"/>
        <w:rPr>
          <w:rFonts w:cs="宋体"/>
          <w:color w:val="auto"/>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格式10</w:t>
      </w:r>
    </w:p>
    <w:p>
      <w:pPr>
        <w:spacing w:line="295" w:lineRule="exact"/>
        <w:rPr>
          <w:rFonts w:ascii="宋体" w:hAnsi="宋体" w:cs="宋体"/>
          <w:color w:val="auto"/>
          <w:sz w:val="20"/>
          <w:szCs w:val="20"/>
        </w:rPr>
      </w:pPr>
    </w:p>
    <w:p>
      <w:pPr>
        <w:spacing w:line="388" w:lineRule="exact"/>
        <w:jc w:val="center"/>
        <w:rPr>
          <w:rFonts w:ascii="宋体" w:hAnsi="宋体" w:cs="宋体"/>
          <w:b/>
          <w:bCs/>
          <w:color w:val="auto"/>
          <w:sz w:val="20"/>
          <w:szCs w:val="20"/>
        </w:rPr>
      </w:pPr>
      <w:r>
        <w:rPr>
          <w:rFonts w:hint="eastAsia" w:ascii="宋体" w:hAnsi="宋体" w:cs="宋体"/>
          <w:b/>
          <w:bCs/>
          <w:color w:val="auto"/>
          <w:sz w:val="32"/>
          <w:szCs w:val="32"/>
        </w:rPr>
        <w:t>同类项目业绩经验情况一览表</w:t>
      </w:r>
    </w:p>
    <w:p>
      <w:pPr>
        <w:spacing w:line="200" w:lineRule="exact"/>
        <w:rPr>
          <w:rFonts w:ascii="宋体" w:hAnsi="宋体" w:cs="宋体"/>
          <w:color w:val="auto"/>
          <w:sz w:val="20"/>
          <w:szCs w:val="20"/>
        </w:rPr>
      </w:pPr>
    </w:p>
    <w:p>
      <w:pPr>
        <w:spacing w:line="288" w:lineRule="exact"/>
        <w:rPr>
          <w:rFonts w:ascii="宋体" w:hAnsi="宋体" w:cs="宋体"/>
          <w:color w:val="auto"/>
          <w:sz w:val="21"/>
          <w:szCs w:val="21"/>
        </w:rPr>
      </w:pPr>
    </w:p>
    <w:p>
      <w:pPr>
        <w:spacing w:line="288" w:lineRule="exact"/>
        <w:rPr>
          <w:rFonts w:ascii="宋体" w:hAnsi="宋体" w:cs="宋体"/>
          <w:color w:val="auto"/>
          <w:sz w:val="21"/>
          <w:szCs w:val="21"/>
        </w:rPr>
      </w:pPr>
      <w:r>
        <w:rPr>
          <w:rFonts w:hint="eastAsia" w:ascii="宋体" w:hAnsi="宋体" w:cs="宋体"/>
          <w:color w:val="auto"/>
          <w:sz w:val="21"/>
          <w:szCs w:val="21"/>
        </w:rPr>
        <w:t>响应供应商名称：                                      项目编号：</w:t>
      </w:r>
    </w:p>
    <w:p>
      <w:pPr>
        <w:spacing w:line="140" w:lineRule="exact"/>
        <w:rPr>
          <w:rFonts w:ascii="宋体" w:hAnsi="宋体" w:cs="宋体"/>
          <w:color w:val="auto"/>
          <w:sz w:val="21"/>
          <w:szCs w:val="21"/>
        </w:rPr>
      </w:pPr>
    </w:p>
    <w:tbl>
      <w:tblPr>
        <w:tblStyle w:val="28"/>
        <w:tblW w:w="95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20"/>
        <w:gridCol w:w="2103"/>
        <w:gridCol w:w="182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r>
              <w:rPr>
                <w:rFonts w:hint="eastAsia" w:ascii="宋体" w:hAnsi="宋体" w:cs="宋体"/>
                <w:color w:val="auto"/>
                <w:sz w:val="21"/>
                <w:szCs w:val="21"/>
              </w:rPr>
              <w:t>序号</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r>
              <w:rPr>
                <w:rFonts w:hint="eastAsia" w:ascii="宋体" w:hAnsi="宋体" w:cs="宋体"/>
                <w:color w:val="auto"/>
                <w:sz w:val="21"/>
                <w:szCs w:val="21"/>
              </w:rPr>
              <w:t>业主名称</w:t>
            </w: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r>
              <w:rPr>
                <w:rFonts w:hint="eastAsia" w:ascii="宋体" w:hAnsi="宋体" w:cs="宋体"/>
                <w:color w:val="auto"/>
                <w:sz w:val="21"/>
                <w:szCs w:val="21"/>
              </w:rPr>
              <w:t>项目名称</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r>
              <w:rPr>
                <w:rFonts w:hint="eastAsia" w:ascii="宋体" w:hAnsi="宋体" w:cs="宋体"/>
                <w:color w:val="auto"/>
                <w:sz w:val="21"/>
                <w:szCs w:val="21"/>
              </w:rPr>
              <w:t>合同总价</w:t>
            </w: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r>
              <w:rPr>
                <w:rFonts w:hint="eastAsia" w:ascii="宋体" w:hAnsi="宋体" w:cs="宋体"/>
                <w:color w:val="auto"/>
                <w:sz w:val="21"/>
                <w:szCs w:val="21"/>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05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103"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pacing w:line="288" w:lineRule="exact"/>
              <w:jc w:val="center"/>
              <w:rPr>
                <w:rFonts w:ascii="宋体" w:hAnsi="宋体" w:cs="宋体"/>
                <w:color w:val="auto"/>
                <w:sz w:val="21"/>
                <w:szCs w:val="21"/>
              </w:rPr>
            </w:pPr>
          </w:p>
        </w:tc>
      </w:tr>
    </w:tbl>
    <w:p>
      <w:pPr>
        <w:spacing w:line="288" w:lineRule="exact"/>
        <w:rPr>
          <w:rFonts w:ascii="宋体" w:hAnsi="宋体" w:cs="宋体"/>
          <w:color w:val="auto"/>
          <w:sz w:val="21"/>
          <w:szCs w:val="21"/>
        </w:rPr>
      </w:pPr>
    </w:p>
    <w:p>
      <w:pPr>
        <w:spacing w:line="20" w:lineRule="exact"/>
        <w:rPr>
          <w:rFonts w:ascii="宋体" w:hAnsi="宋体" w:cs="宋体"/>
          <w:color w:val="auto"/>
          <w:sz w:val="20"/>
          <w:szCs w:val="20"/>
        </w:rPr>
      </w:pPr>
      <w:r>
        <w:rPr>
          <w:rFonts w:hint="eastAsia"/>
          <w:color w:val="auto"/>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-1685290</wp:posOffset>
                </wp:positionV>
                <wp:extent cx="17145" cy="20955"/>
                <wp:effectExtent l="0" t="635" r="1905" b="0"/>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7145" cy="20955"/>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32.7pt;height:1.65pt;width:1.35pt;z-index:-251658240;mso-width-relative:page;mso-height-relative:page;" fillcolor="#000000" filled="t" stroked="f" coordsize="21600,21600" o:allowincell="f" o:gfxdata="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3SQ+9cAAAAIAQAADwAAAAAAAAABACAAAAAiAAAAZHJzL2Rv&#10;d25yZXYueG1sUEsBAhQAFAAAAAgAh07iQJP2UjgCAgAA4gMAAA4AAAAAAAAAAQAgAAAAJgEAAGRy&#10;cy9lMm9Eb2MueG1sUEsFBgAAAAAGAAYAWQEAAJoFA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59264" behindDoc="1" locked="0" layoutInCell="0" allowOverlap="1">
                <wp:simplePos x="0" y="0"/>
                <wp:positionH relativeFrom="column">
                  <wp:posOffset>432435</wp:posOffset>
                </wp:positionH>
                <wp:positionV relativeFrom="paragraph">
                  <wp:posOffset>-1672590</wp:posOffset>
                </wp:positionV>
                <wp:extent cx="12700" cy="13970"/>
                <wp:effectExtent l="3810" t="3810" r="2540" b="1270"/>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2700"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05pt;margin-top:-131.7pt;height:1.1pt;width:1pt;z-index:-251657216;mso-width-relative:page;mso-height-relative:page;" fillcolor="#000000" filled="t" stroked="f" coordsize="21600,21600" o:allowincell="f" o:gfxdata="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w43l2QAAAAsBAAAPAAAAAAAAAAEAIAAAACIAAABkcnMv&#10;ZG93bnJldi54bWxQSwECFAAUAAAACACHTuJANGpSDQICAADiAwAADgAAAAAAAAABACAAAAAoAQAA&#10;ZHJzL2Uyb0RvYy54bWxQSwUGAAAAAAYABgBZAQAAnAU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1" locked="0" layoutInCell="0" allowOverlap="1">
                <wp:simplePos x="0" y="0"/>
                <wp:positionH relativeFrom="column">
                  <wp:posOffset>1360805</wp:posOffset>
                </wp:positionH>
                <wp:positionV relativeFrom="paragraph">
                  <wp:posOffset>-1672590</wp:posOffset>
                </wp:positionV>
                <wp:extent cx="12700" cy="13970"/>
                <wp:effectExtent l="0" t="3810" r="0" b="127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2700"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15pt;margin-top:-131.7pt;height:1.1pt;width:1pt;z-index:-251656192;mso-width-relative:page;mso-height-relative:page;" fillcolor="#000000" filled="t" stroked="f" coordsize="21600,21600" o:allowincell="f" o:gfxdata="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rOPANoAAAANAQAADwAAAAAAAAABACAAAAAiAAAAZHJz&#10;L2Rvd25yZXYueG1sUEsBAhQAFAAAAAgAh07iQFB1yeQCAgAA4gMAAA4AAAAAAAAAAQAgAAAAKQEA&#10;AGRycy9lMm9Eb2MueG1sUEsFBgAAAAAGAAYAWQEAAJ0FA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1312" behindDoc="1" locked="0" layoutInCell="0" allowOverlap="1">
                <wp:simplePos x="0" y="0"/>
                <wp:positionH relativeFrom="column">
                  <wp:posOffset>2414270</wp:posOffset>
                </wp:positionH>
                <wp:positionV relativeFrom="paragraph">
                  <wp:posOffset>-1672590</wp:posOffset>
                </wp:positionV>
                <wp:extent cx="12065" cy="13970"/>
                <wp:effectExtent l="4445" t="3810" r="2540" b="127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0.1pt;margin-top:-131.7pt;height:1.1pt;width:0.95pt;z-index:-251655168;mso-width-relative:page;mso-height-relative:page;" fillcolor="#000000" filled="t" stroked="f" coordsize="21600,21600" o:allowincell="f" o:gfxdata="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kziZtsAAAANAQAADwAAAAAAAAABACAAAAAiAAAA&#10;ZHJzL2Rvd25yZXYueG1sUEsBAhQAFAAAAAgAh07iQGYVJkYEAgAA4gMAAA4AAAAAAAAAAQAgAAAA&#10;KgEAAGRycy9lMm9Eb2MueG1sUEsFBgAAAAAGAAYAWQEAAKAFA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2336" behindDoc="1" locked="0" layoutInCell="0" allowOverlap="1">
                <wp:simplePos x="0" y="0"/>
                <wp:positionH relativeFrom="column">
                  <wp:posOffset>3328670</wp:posOffset>
                </wp:positionH>
                <wp:positionV relativeFrom="paragraph">
                  <wp:posOffset>-1672590</wp:posOffset>
                </wp:positionV>
                <wp:extent cx="12700" cy="13970"/>
                <wp:effectExtent l="4445" t="3810" r="1905" b="127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700"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2.1pt;margin-top:-131.7pt;height:1.1pt;width:1pt;z-index:-251654144;mso-width-relative:page;mso-height-relative:page;" fillcolor="#000000" filled="t" stroked="f" coordsize="21600,21600" o:allowincell="f" o:gfxdata="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UY252wAAAA0BAAAPAAAAAAAAAAEAIAAAACIAAABk&#10;cnMvZG93bnJldi54bWxQSwECFAAUAAAACACHTuJAltWPGwMCAADiAwAADgAAAAAAAAABACAAAAAq&#10;AQAAZHJzL2Uyb0RvYy54bWxQSwUGAAAAAAYABgBZAQAAnwU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3360" behindDoc="1" locked="0" layoutInCell="0" allowOverlap="1">
                <wp:simplePos x="0" y="0"/>
                <wp:positionH relativeFrom="column">
                  <wp:posOffset>4711700</wp:posOffset>
                </wp:positionH>
                <wp:positionV relativeFrom="paragraph">
                  <wp:posOffset>-1672590</wp:posOffset>
                </wp:positionV>
                <wp:extent cx="12065" cy="13970"/>
                <wp:effectExtent l="0" t="3810" r="635" b="127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1pt;margin-top:-131.7pt;height:1.1pt;width:0.95pt;z-index:-251653120;mso-width-relative:page;mso-height-relative:page;" fillcolor="#000000" filled="t" stroked="f" coordsize="21600,21600" o:allowincell="f" o:gfxdata="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ZhNm7cAAAADQEAAA8AAAAAAAAAAQAgAAAAIgAA&#10;AGRycy9kb3ducmV2LnhtbFBLAQIUABQAAAAIAIdO4kDZvvN/BAIAAOIDAAAOAAAAAAAAAAEAIAAA&#10;ACsBAABkcnMvZTJvRG9jLnhtbFBLBQYAAAAABgAGAFkBAAChBQAAAAA=&#10;">
                <v:fill on="t" focussize="0,0"/>
                <v:stroke on="f"/>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4384" behindDoc="1" locked="0" layoutInCell="0" allowOverlap="1">
                <wp:simplePos x="0" y="0"/>
                <wp:positionH relativeFrom="column">
                  <wp:posOffset>6268085</wp:posOffset>
                </wp:positionH>
                <wp:positionV relativeFrom="paragraph">
                  <wp:posOffset>-1685290</wp:posOffset>
                </wp:positionV>
                <wp:extent cx="18415" cy="20955"/>
                <wp:effectExtent l="635" t="635" r="0" b="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8415" cy="20955"/>
                        </a:xfrm>
                        <a:prstGeom prst="rect">
                          <a:avLst/>
                        </a:prstGeom>
                        <a:solidFill>
                          <a:srgbClr val="00000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55pt;margin-top:-132.7pt;height:1.65pt;width:1.45pt;z-index:-251652096;mso-width-relative:page;mso-height-relative:page;" fillcolor="#000000" filled="t" stroked="f" coordsize="21600,21600" o:allowincell="f" o:gfxdata="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4Fws2wAAAA0BAAAPAAAAAAAAAAEAIAAAACIAAABk&#10;cnMvZG93bnJldi54bWxQSwECFAAUAAAACACHTuJAgWR1RAMCAADiAwAADgAAAAAAAAABACAAAAAq&#10;AQAAZHJzL2Uyb0RvYy54bWxQSwUGAAAAAAYABgBZAQAAnwUAAAAA&#10;">
                <v:fill on="t" focussize="0,0"/>
                <v:stroke on="f"/>
                <v:imagedata o:title=""/>
                <o:lock v:ext="edit" aspectratio="f"/>
                <v:textbox>
                  <w:txbxContent>
                    <w:p/>
                  </w:txbxContent>
                </v:textbox>
              </v:rect>
            </w:pict>
          </mc:Fallback>
        </mc:AlternateContent>
      </w:r>
    </w:p>
    <w:p>
      <w:pPr>
        <w:spacing w:line="124" w:lineRule="exact"/>
        <w:rPr>
          <w:rFonts w:ascii="宋体" w:hAnsi="宋体" w:cs="宋体"/>
          <w:color w:val="auto"/>
          <w:sz w:val="20"/>
          <w:szCs w:val="20"/>
        </w:rPr>
      </w:pPr>
    </w:p>
    <w:p>
      <w:pPr>
        <w:spacing w:line="240" w:lineRule="exact"/>
        <w:ind w:left="120"/>
        <w:rPr>
          <w:rFonts w:ascii="宋体" w:hAnsi="宋体" w:cs="宋体"/>
          <w:color w:val="auto"/>
          <w:sz w:val="20"/>
          <w:szCs w:val="20"/>
        </w:rPr>
      </w:pPr>
      <w:r>
        <w:rPr>
          <w:rFonts w:hint="eastAsia" w:ascii="宋体" w:hAnsi="宋体" w:cs="宋体"/>
          <w:color w:val="auto"/>
          <w:sz w:val="21"/>
          <w:szCs w:val="21"/>
        </w:rPr>
        <w:t>备注：根据评分表的要求提交相应资料。</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rPr>
          <w:rFonts w:ascii="宋体" w:hAnsi="宋体" w:cs="宋体"/>
          <w:color w:val="auto"/>
          <w:sz w:val="20"/>
          <w:szCs w:val="20"/>
        </w:rPr>
      </w:pPr>
    </w:p>
    <w:p>
      <w:pPr>
        <w:ind w:left="220"/>
        <w:rPr>
          <w:rFonts w:ascii="宋体" w:hAnsi="宋体" w:cs="宋体"/>
          <w:color w:val="auto"/>
          <w:sz w:val="20"/>
          <w:szCs w:val="20"/>
        </w:rPr>
      </w:pPr>
      <w:r>
        <w:rPr>
          <w:rFonts w:hint="eastAsia" w:ascii="宋体" w:hAnsi="宋体" w:cs="宋体"/>
          <w:color w:val="auto"/>
          <w:sz w:val="21"/>
          <w:szCs w:val="21"/>
        </w:rPr>
        <w:t>响应供应商名称（单位盖公章）：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rPr>
          <w:rFonts w:ascii="宋体" w:hAnsi="宋体" w:cs="宋体"/>
          <w:color w:val="auto"/>
          <w:sz w:val="20"/>
          <w:szCs w:val="20"/>
        </w:rPr>
      </w:pPr>
    </w:p>
    <w:p>
      <w:pPr>
        <w:tabs>
          <w:tab w:val="left" w:pos="4820"/>
          <w:tab w:val="left" w:pos="5820"/>
        </w:tabs>
        <w:ind w:left="220"/>
        <w:rPr>
          <w:rFonts w:ascii="宋体" w:hAnsi="宋体" w:cs="宋体"/>
          <w:color w:val="auto"/>
          <w:sz w:val="20"/>
          <w:szCs w:val="20"/>
        </w:rPr>
      </w:pPr>
      <w:r>
        <w:rPr>
          <w:rFonts w:hint="eastAsia" w:ascii="宋体" w:hAnsi="宋体" w:cs="宋体"/>
          <w:color w:val="auto"/>
          <w:sz w:val="21"/>
          <w:szCs w:val="21"/>
        </w:rPr>
        <w:t>法定代表人或响应供应商授权代表（签名或盖章）：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r>
        <w:rPr>
          <w:rFonts w:hint="eastAsia" w:ascii="宋体" w:hAnsi="宋体" w:cs="宋体"/>
          <w:color w:val="auto"/>
          <w:sz w:val="20"/>
          <w:szCs w:val="20"/>
        </w:rPr>
        <w:t xml:space="preserve">   </w:t>
      </w:r>
      <w:r>
        <w:rPr>
          <w:rFonts w:hint="eastAsia" w:ascii="宋体" w:hAnsi="宋体" w:cs="宋体"/>
          <w:color w:val="auto"/>
          <w:sz w:val="21"/>
          <w:szCs w:val="21"/>
        </w:rPr>
        <w:t>日期：</w:t>
      </w:r>
      <w:r>
        <w:rPr>
          <w:rFonts w:hint="eastAsia" w:ascii="宋体" w:hAnsi="宋体" w:cs="宋体"/>
          <w:color w:val="auto"/>
          <w:sz w:val="21"/>
          <w:szCs w:val="21"/>
          <w:u w:val="single"/>
        </w:rPr>
        <w:t xml:space="preserve">       </w:t>
      </w:r>
    </w:p>
    <w:p>
      <w:pPr>
        <w:rPr>
          <w:rFonts w:ascii="宋体" w:hAnsi="宋体" w:cs="宋体"/>
          <w:color w:val="auto"/>
          <w:sz w:val="20"/>
          <w:szCs w:val="20"/>
        </w:rPr>
      </w:pPr>
    </w:p>
    <w:p>
      <w:pPr>
        <w:rPr>
          <w:rFonts w:ascii="宋体" w:hAnsi="宋体" w:cs="宋体"/>
          <w:color w:val="auto"/>
          <w:sz w:val="20"/>
          <w:szCs w:val="20"/>
        </w:rPr>
      </w:pPr>
    </w:p>
    <w:p>
      <w:pPr>
        <w:spacing w:line="200" w:lineRule="exact"/>
        <w:rPr>
          <w:rFonts w:ascii="宋体" w:hAnsi="宋体" w:cs="宋体"/>
          <w:color w:val="auto"/>
          <w:sz w:val="20"/>
          <w:szCs w:val="20"/>
        </w:rPr>
      </w:pPr>
      <w:r>
        <w:rPr>
          <w:rFonts w:hint="eastAsia" w:ascii="宋体" w:hAnsi="宋体" w:cs="宋体"/>
          <w:color w:val="auto"/>
          <w:sz w:val="20"/>
          <w:szCs w:val="20"/>
        </w:rPr>
        <w:br w:type="page"/>
      </w: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格式11</w:t>
      </w:r>
    </w:p>
    <w:p>
      <w:pPr>
        <w:spacing w:line="257" w:lineRule="exact"/>
        <w:rPr>
          <w:rFonts w:ascii="宋体" w:hAnsi="宋体" w:cs="宋体"/>
          <w:color w:val="auto"/>
          <w:sz w:val="20"/>
          <w:szCs w:val="20"/>
        </w:rPr>
      </w:pPr>
    </w:p>
    <w:p>
      <w:pPr>
        <w:spacing w:line="366" w:lineRule="exact"/>
        <w:ind w:right="-79"/>
        <w:jc w:val="center"/>
        <w:rPr>
          <w:rFonts w:ascii="宋体" w:hAnsi="宋体" w:cs="宋体"/>
          <w:b/>
          <w:bCs/>
          <w:color w:val="auto"/>
          <w:sz w:val="20"/>
          <w:szCs w:val="20"/>
        </w:rPr>
      </w:pPr>
      <w:r>
        <w:rPr>
          <w:rFonts w:hint="eastAsia" w:ascii="宋体" w:hAnsi="宋体" w:cs="宋体"/>
          <w:b/>
          <w:bCs/>
          <w:color w:val="auto"/>
          <w:sz w:val="32"/>
          <w:szCs w:val="32"/>
        </w:rPr>
        <w:t>投入本项目的服务团队成员一览表</w:t>
      </w:r>
    </w:p>
    <w:p>
      <w:pPr>
        <w:spacing w:line="200" w:lineRule="exact"/>
        <w:rPr>
          <w:rFonts w:ascii="宋体" w:hAnsi="宋体" w:cs="宋体"/>
          <w:color w:val="auto"/>
          <w:sz w:val="20"/>
          <w:szCs w:val="20"/>
        </w:rPr>
      </w:pPr>
    </w:p>
    <w:p>
      <w:pPr>
        <w:spacing w:line="310" w:lineRule="exact"/>
        <w:rPr>
          <w:rFonts w:ascii="宋体" w:hAnsi="宋体" w:cs="宋体"/>
          <w:color w:val="auto"/>
          <w:sz w:val="21"/>
          <w:szCs w:val="21"/>
        </w:rPr>
      </w:pPr>
    </w:p>
    <w:p>
      <w:pPr>
        <w:spacing w:line="310" w:lineRule="exact"/>
        <w:rPr>
          <w:rFonts w:ascii="宋体" w:hAnsi="宋体" w:cs="宋体"/>
          <w:color w:val="auto"/>
          <w:sz w:val="21"/>
          <w:szCs w:val="21"/>
        </w:rPr>
      </w:pPr>
      <w:r>
        <w:rPr>
          <w:rFonts w:hint="eastAsia" w:ascii="宋体" w:hAnsi="宋体" w:cs="宋体"/>
          <w:color w:val="auto"/>
          <w:sz w:val="21"/>
          <w:szCs w:val="21"/>
        </w:rPr>
        <w:t>响应供应商名称：                                      项目编号：</w:t>
      </w:r>
    </w:p>
    <w:p>
      <w:pPr>
        <w:spacing w:line="140" w:lineRule="exact"/>
        <w:rPr>
          <w:rFonts w:ascii="宋体" w:hAnsi="宋体" w:cs="宋体"/>
          <w:color w:val="auto"/>
          <w:sz w:val="21"/>
          <w:szCs w:val="21"/>
        </w:rPr>
      </w:pPr>
    </w:p>
    <w:tbl>
      <w:tblPr>
        <w:tblStyle w:val="28"/>
        <w:tblW w:w="937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65"/>
        <w:gridCol w:w="780"/>
        <w:gridCol w:w="840"/>
        <w:gridCol w:w="1375"/>
        <w:gridCol w:w="1065"/>
        <w:gridCol w:w="1100"/>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序号</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姓名</w:t>
            </w: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性别</w:t>
            </w: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年龄</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证书</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专业</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证书编号</w:t>
            </w: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r>
              <w:rPr>
                <w:rFonts w:hint="eastAsia" w:ascii="宋体" w:hAnsi="宋体" w:cs="宋体"/>
                <w:color w:val="auto"/>
                <w:sz w:val="21"/>
                <w:szCs w:val="21"/>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widowControl w:val="0"/>
              <w:spacing w:line="310" w:lineRule="exact"/>
              <w:jc w:val="center"/>
              <w:rPr>
                <w:rFonts w:ascii="宋体" w:hAnsi="宋体" w:cs="宋体"/>
                <w:color w:val="auto"/>
                <w:sz w:val="21"/>
                <w:szCs w:val="21"/>
              </w:rPr>
            </w:pPr>
          </w:p>
        </w:tc>
      </w:tr>
    </w:tbl>
    <w:p>
      <w:pPr>
        <w:spacing w:line="310" w:lineRule="exact"/>
        <w:rPr>
          <w:rFonts w:ascii="宋体" w:hAnsi="宋体" w:cs="宋体"/>
          <w:color w:val="auto"/>
          <w:sz w:val="21"/>
          <w:szCs w:val="21"/>
        </w:rPr>
      </w:pPr>
    </w:p>
    <w:p>
      <w:pPr>
        <w:spacing w:line="192" w:lineRule="exact"/>
        <w:rPr>
          <w:rFonts w:ascii="宋体" w:hAnsi="宋体" w:cs="宋体"/>
          <w:color w:val="auto"/>
          <w:sz w:val="20"/>
          <w:szCs w:val="20"/>
        </w:rPr>
      </w:pPr>
    </w:p>
    <w:p>
      <w:pPr>
        <w:spacing w:line="240" w:lineRule="exact"/>
        <w:ind w:left="120"/>
        <w:rPr>
          <w:rFonts w:ascii="宋体" w:hAnsi="宋体" w:cs="宋体"/>
          <w:color w:val="auto"/>
          <w:sz w:val="20"/>
          <w:szCs w:val="20"/>
        </w:rPr>
      </w:pPr>
      <w:r>
        <w:rPr>
          <w:rFonts w:hint="eastAsia" w:ascii="宋体" w:hAnsi="宋体" w:cs="宋体"/>
          <w:color w:val="auto"/>
          <w:sz w:val="21"/>
          <w:szCs w:val="21"/>
        </w:rPr>
        <w:t>备注：根据评分表的要求提交相应资料。</w:t>
      </w:r>
    </w:p>
    <w:p>
      <w:pPr>
        <w:spacing w:line="314" w:lineRule="exact"/>
        <w:rPr>
          <w:rFonts w:ascii="宋体" w:hAnsi="宋体" w:cs="宋体"/>
          <w:color w:val="auto"/>
          <w:sz w:val="20"/>
          <w:szCs w:val="20"/>
        </w:rPr>
      </w:pPr>
    </w:p>
    <w:p>
      <w:pPr>
        <w:spacing w:line="341" w:lineRule="exact"/>
        <w:rPr>
          <w:rFonts w:ascii="宋体" w:hAnsi="宋体" w:cs="宋体"/>
          <w:color w:val="auto"/>
          <w:sz w:val="20"/>
          <w:szCs w:val="20"/>
        </w:rPr>
      </w:pPr>
    </w:p>
    <w:p>
      <w:pPr>
        <w:spacing w:line="240" w:lineRule="exact"/>
        <w:ind w:left="100"/>
        <w:rPr>
          <w:rFonts w:ascii="宋体" w:hAnsi="宋体" w:cs="宋体"/>
          <w:color w:val="auto"/>
          <w:sz w:val="20"/>
          <w:szCs w:val="20"/>
        </w:rPr>
      </w:pPr>
      <w:r>
        <w:rPr>
          <w:rFonts w:hint="eastAsia" w:ascii="宋体" w:hAnsi="宋体" w:cs="宋体"/>
          <w:color w:val="auto"/>
          <w:sz w:val="21"/>
          <w:szCs w:val="21"/>
        </w:rPr>
        <w:t>响应供应商名称（单位盖公章）：</w:t>
      </w:r>
      <w:r>
        <w:rPr>
          <w:rFonts w:hint="eastAsia" w:ascii="宋体" w:hAnsi="宋体" w:cs="宋体"/>
          <w:color w:val="auto"/>
          <w:sz w:val="21"/>
          <w:szCs w:val="21"/>
          <w:u w:val="single"/>
        </w:rPr>
        <w:t xml:space="preserve">              </w:t>
      </w:r>
    </w:p>
    <w:p>
      <w:pPr>
        <w:spacing w:line="212" w:lineRule="exact"/>
        <w:rPr>
          <w:rFonts w:ascii="宋体" w:hAnsi="宋体" w:cs="宋体"/>
          <w:color w:val="auto"/>
          <w:sz w:val="20"/>
          <w:szCs w:val="20"/>
        </w:rPr>
      </w:pPr>
    </w:p>
    <w:p>
      <w:pPr>
        <w:tabs>
          <w:tab w:val="left" w:pos="4700"/>
          <w:tab w:val="left" w:pos="5700"/>
        </w:tabs>
        <w:spacing w:line="240" w:lineRule="exact"/>
        <w:ind w:left="100"/>
        <w:rPr>
          <w:rFonts w:ascii="宋体" w:hAnsi="宋体" w:cs="宋体"/>
          <w:color w:val="auto"/>
          <w:sz w:val="21"/>
          <w:szCs w:val="21"/>
        </w:rPr>
      </w:pPr>
    </w:p>
    <w:p>
      <w:pPr>
        <w:tabs>
          <w:tab w:val="left" w:pos="4700"/>
          <w:tab w:val="left" w:pos="5700"/>
        </w:tabs>
        <w:spacing w:line="240" w:lineRule="exact"/>
        <w:ind w:left="100"/>
        <w:rPr>
          <w:rFonts w:ascii="宋体" w:hAnsi="宋体" w:cs="宋体"/>
          <w:color w:val="auto"/>
          <w:sz w:val="20"/>
          <w:szCs w:val="20"/>
        </w:rPr>
      </w:pPr>
      <w:r>
        <w:rPr>
          <w:rFonts w:hint="eastAsia" w:ascii="宋体" w:hAnsi="宋体" w:cs="宋体"/>
          <w:color w:val="auto"/>
          <w:sz w:val="21"/>
          <w:szCs w:val="21"/>
        </w:rPr>
        <w:t>法定代表人或响应供应商授权代表（签名或盖章）：</w:t>
      </w:r>
      <w:r>
        <w:rPr>
          <w:rFonts w:hint="eastAsia" w:ascii="宋体" w:hAnsi="宋体" w:cs="宋体"/>
          <w:color w:val="auto"/>
          <w:sz w:val="21"/>
          <w:szCs w:val="21"/>
          <w:u w:val="single"/>
        </w:rPr>
        <w:tab/>
      </w:r>
      <w:r>
        <w:rPr>
          <w:rFonts w:hint="eastAsia" w:ascii="宋体" w:hAnsi="宋体" w:cs="宋体"/>
          <w:color w:val="auto"/>
          <w:sz w:val="21"/>
          <w:szCs w:val="21"/>
        </w:rPr>
        <w:t xml:space="preserve">     </w:t>
      </w:r>
      <w:r>
        <w:rPr>
          <w:rFonts w:hint="eastAsia" w:ascii="宋体" w:hAnsi="宋体" w:cs="宋体"/>
          <w:color w:val="auto"/>
          <w:sz w:val="20"/>
          <w:szCs w:val="20"/>
        </w:rPr>
        <w:tab/>
      </w:r>
      <w:r>
        <w:rPr>
          <w:rFonts w:hint="eastAsia" w:ascii="宋体" w:hAnsi="宋体" w:cs="宋体"/>
          <w:color w:val="auto"/>
          <w:sz w:val="21"/>
          <w:szCs w:val="21"/>
        </w:rPr>
        <w:t>日期：</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rPr>
          <w:rFonts w:ascii="宋体" w:hAnsi="宋体" w:cs="宋体"/>
          <w:color w:val="auto"/>
          <w:sz w:val="20"/>
          <w:szCs w:val="20"/>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格式12</w:t>
      </w:r>
    </w:p>
    <w:p>
      <w:pPr>
        <w:spacing w:line="366" w:lineRule="exact"/>
        <w:ind w:right="100"/>
        <w:rPr>
          <w:rFonts w:ascii="宋体" w:hAnsi="宋体" w:cs="宋体"/>
          <w:b/>
          <w:bCs/>
          <w:color w:val="auto"/>
          <w:sz w:val="28"/>
          <w:szCs w:val="28"/>
        </w:rPr>
      </w:pPr>
    </w:p>
    <w:p>
      <w:pPr>
        <w:spacing w:line="360" w:lineRule="auto"/>
        <w:jc w:val="center"/>
        <w:rPr>
          <w:rFonts w:ascii="宋体" w:hAnsi="宋体" w:cs="宋体"/>
          <w:b/>
          <w:bCs/>
          <w:color w:val="auto"/>
          <w:sz w:val="20"/>
          <w:szCs w:val="20"/>
        </w:rPr>
      </w:pPr>
      <w:r>
        <w:rPr>
          <w:rFonts w:hint="eastAsia" w:ascii="宋体" w:hAnsi="宋体" w:cs="宋体"/>
          <w:b/>
          <w:bCs/>
          <w:color w:val="auto"/>
          <w:sz w:val="32"/>
          <w:szCs w:val="32"/>
        </w:rPr>
        <w:t>实质性响应技术条款（“★”项）响应表</w:t>
      </w:r>
    </w:p>
    <w:p>
      <w:pPr>
        <w:spacing w:line="305" w:lineRule="exact"/>
        <w:rPr>
          <w:rFonts w:ascii="宋体" w:hAnsi="宋体" w:cs="宋体"/>
          <w:color w:val="auto"/>
          <w:sz w:val="20"/>
          <w:szCs w:val="20"/>
        </w:rPr>
      </w:pPr>
    </w:p>
    <w:p>
      <w:pPr>
        <w:spacing w:line="255" w:lineRule="exact"/>
        <w:ind w:left="-220" w:leftChars="-100"/>
        <w:rPr>
          <w:rFonts w:ascii="宋体" w:hAnsi="宋体" w:cs="宋体"/>
          <w:color w:val="auto"/>
          <w:sz w:val="21"/>
          <w:szCs w:val="21"/>
        </w:rPr>
      </w:pPr>
      <w:r>
        <w:rPr>
          <w:rFonts w:hint="eastAsia" w:ascii="宋体" w:hAnsi="宋体" w:cs="宋体"/>
          <w:color w:val="auto"/>
          <w:sz w:val="21"/>
          <w:szCs w:val="21"/>
        </w:rPr>
        <w:t>说明：响应供应商必须对应竞争性磋商文件带“</w:t>
      </w:r>
      <w:r>
        <w:rPr>
          <w:rFonts w:hint="eastAsia" w:ascii="宋体" w:hAnsi="宋体" w:cs="宋体"/>
          <w:b/>
          <w:bCs/>
          <w:color w:val="auto"/>
          <w:sz w:val="21"/>
          <w:szCs w:val="21"/>
        </w:rPr>
        <w:t>★</w:t>
      </w:r>
      <w:r>
        <w:rPr>
          <w:rFonts w:hint="eastAsia" w:ascii="宋体" w:hAnsi="宋体" w:cs="宋体"/>
          <w:color w:val="auto"/>
          <w:sz w:val="21"/>
          <w:szCs w:val="21"/>
        </w:rPr>
        <w:t>”的实质性条款逐条应答并按要求填写下表。</w:t>
      </w:r>
    </w:p>
    <w:p>
      <w:pPr>
        <w:spacing w:line="255" w:lineRule="exact"/>
        <w:rPr>
          <w:rFonts w:ascii="宋体" w:hAnsi="宋体" w:cs="宋体"/>
          <w:color w:val="auto"/>
          <w:sz w:val="21"/>
          <w:szCs w:val="21"/>
        </w:rPr>
      </w:pPr>
    </w:p>
    <w:p>
      <w:pPr>
        <w:spacing w:line="255" w:lineRule="exact"/>
        <w:ind w:left="-3" w:leftChars="-104" w:hanging="226" w:hangingChars="108"/>
        <w:rPr>
          <w:rFonts w:ascii="宋体" w:hAnsi="宋体" w:cs="宋体"/>
          <w:color w:val="auto"/>
          <w:sz w:val="21"/>
          <w:szCs w:val="21"/>
        </w:rPr>
      </w:pPr>
      <w:r>
        <w:rPr>
          <w:rFonts w:hint="eastAsia" w:ascii="宋体" w:hAnsi="宋体" w:cs="宋体"/>
          <w:color w:val="auto"/>
          <w:sz w:val="21"/>
          <w:szCs w:val="21"/>
        </w:rPr>
        <w:t>响应供应商名称：                                    项目编号：</w:t>
      </w:r>
    </w:p>
    <w:p>
      <w:pPr>
        <w:spacing w:line="255" w:lineRule="exact"/>
        <w:rPr>
          <w:rFonts w:ascii="宋体" w:hAnsi="宋体" w:cs="宋体"/>
          <w:color w:val="auto"/>
          <w:sz w:val="21"/>
          <w:szCs w:val="21"/>
        </w:rPr>
      </w:pPr>
    </w:p>
    <w:tbl>
      <w:tblPr>
        <w:tblStyle w:val="28"/>
        <w:tblW w:w="10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81"/>
        <w:gridCol w:w="2310"/>
        <w:gridCol w:w="2374"/>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r>
              <w:rPr>
                <w:rFonts w:hint="eastAsia" w:ascii="宋体" w:hAnsi="宋体" w:cs="宋体"/>
                <w:color w:val="auto"/>
                <w:sz w:val="21"/>
                <w:szCs w:val="21"/>
              </w:rPr>
              <w:t>序号</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r>
              <w:rPr>
                <w:rFonts w:hint="eastAsia" w:ascii="宋体" w:hAnsi="宋体" w:cs="宋体"/>
                <w:color w:val="auto"/>
                <w:sz w:val="21"/>
                <w:szCs w:val="21"/>
              </w:rPr>
              <w:t>竞争性磋商文件★号条款描述</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r>
              <w:rPr>
                <w:rFonts w:hint="eastAsia" w:ascii="宋体" w:hAnsi="宋体" w:cs="宋体"/>
                <w:color w:val="auto"/>
                <w:sz w:val="21"/>
                <w:szCs w:val="21"/>
              </w:rPr>
              <w:t>响应供应商响应描述</w:t>
            </w:r>
          </w:p>
        </w:tc>
        <w:tc>
          <w:tcPr>
            <w:tcW w:w="2374"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r>
              <w:rPr>
                <w:rFonts w:hint="eastAsia" w:ascii="宋体" w:hAnsi="宋体" w:cs="宋体"/>
                <w:color w:val="auto"/>
                <w:sz w:val="21"/>
                <w:szCs w:val="21"/>
              </w:rPr>
              <w:t>偏离情况说明（正偏离/完全响应/负偏离）</w:t>
            </w:r>
          </w:p>
        </w:tc>
        <w:tc>
          <w:tcPr>
            <w:tcW w:w="2415"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r>
              <w:rPr>
                <w:rFonts w:hint="eastAsia" w:ascii="宋体" w:hAnsi="宋体" w:cs="宋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w w:val="94"/>
                <w:sz w:val="21"/>
                <w:szCs w:val="21"/>
              </w:rPr>
              <w:t>1</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74"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2</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74"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3</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74"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374"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val="0"/>
              <w:spacing w:line="255" w:lineRule="exact"/>
              <w:jc w:val="center"/>
              <w:rPr>
                <w:rFonts w:ascii="宋体" w:hAnsi="宋体" w:cs="宋体"/>
                <w:color w:val="auto"/>
                <w:sz w:val="21"/>
                <w:szCs w:val="21"/>
              </w:rPr>
            </w:pPr>
          </w:p>
        </w:tc>
      </w:tr>
    </w:tbl>
    <w:p>
      <w:pPr>
        <w:spacing w:line="255" w:lineRule="exact"/>
        <w:ind w:left="220"/>
        <w:rPr>
          <w:rFonts w:ascii="宋体" w:hAnsi="宋体" w:cs="宋体"/>
          <w:color w:val="auto"/>
          <w:sz w:val="21"/>
          <w:szCs w:val="21"/>
        </w:rPr>
      </w:pPr>
    </w:p>
    <w:p>
      <w:pPr>
        <w:spacing w:line="255" w:lineRule="exact"/>
        <w:rPr>
          <w:rFonts w:ascii="宋体" w:hAnsi="宋体" w:cs="宋体"/>
          <w:color w:val="auto"/>
          <w:sz w:val="20"/>
          <w:szCs w:val="20"/>
        </w:rPr>
      </w:pPr>
    </w:p>
    <w:p>
      <w:pPr>
        <w:spacing w:line="221" w:lineRule="exact"/>
        <w:rPr>
          <w:rFonts w:ascii="宋体" w:hAnsi="宋体" w:cs="宋体"/>
          <w:color w:val="auto"/>
          <w:sz w:val="20"/>
          <w:szCs w:val="20"/>
        </w:rPr>
      </w:pPr>
    </w:p>
    <w:p>
      <w:pPr>
        <w:spacing w:line="240" w:lineRule="exact"/>
        <w:ind w:left="7"/>
        <w:rPr>
          <w:rFonts w:ascii="宋体" w:hAnsi="宋体" w:cs="宋体"/>
          <w:color w:val="auto"/>
          <w:sz w:val="20"/>
          <w:szCs w:val="20"/>
        </w:rPr>
      </w:pPr>
      <w:r>
        <w:rPr>
          <w:rFonts w:hint="eastAsia" w:ascii="宋体" w:hAnsi="宋体" w:cs="宋体"/>
          <w:color w:val="auto"/>
          <w:sz w:val="21"/>
          <w:szCs w:val="21"/>
        </w:rPr>
        <w:t>备注：</w:t>
      </w:r>
    </w:p>
    <w:p>
      <w:pPr>
        <w:spacing w:line="171" w:lineRule="exact"/>
        <w:rPr>
          <w:rFonts w:ascii="宋体" w:hAnsi="宋体" w:cs="宋体"/>
          <w:color w:val="auto"/>
          <w:sz w:val="21"/>
          <w:szCs w:val="21"/>
        </w:rPr>
      </w:pPr>
    </w:p>
    <w:p>
      <w:pPr>
        <w:adjustRightInd w:val="0"/>
        <w:snapToGrid w:val="0"/>
        <w:spacing w:line="440" w:lineRule="exact"/>
        <w:rPr>
          <w:rFonts w:ascii="宋体" w:hAnsi="宋体" w:cs="宋体"/>
          <w:snapToGrid w:val="0"/>
          <w:color w:val="auto"/>
          <w:sz w:val="21"/>
          <w:szCs w:val="21"/>
        </w:rPr>
      </w:pPr>
      <w:r>
        <w:rPr>
          <w:rFonts w:hint="eastAsia" w:ascii="宋体" w:hAnsi="宋体" w:cs="宋体"/>
          <w:snapToGrid w:val="0"/>
          <w:color w:val="auto"/>
          <w:sz w:val="21"/>
          <w:szCs w:val="21"/>
        </w:rPr>
        <w:t>1、供应商必须对应磋商文件采购内容的要求的</w:t>
      </w:r>
      <w:r>
        <w:rPr>
          <w:rFonts w:hint="eastAsia" w:ascii="宋体" w:hAnsi="宋体" w:cs="宋体"/>
          <w:color w:val="auto"/>
          <w:sz w:val="21"/>
          <w:szCs w:val="21"/>
        </w:rPr>
        <w:t>★号条款</w:t>
      </w:r>
      <w:r>
        <w:rPr>
          <w:rFonts w:hint="eastAsia" w:ascii="宋体" w:hAnsi="宋体" w:cs="宋体"/>
          <w:snapToGrid w:val="0"/>
          <w:color w:val="auto"/>
          <w:sz w:val="21"/>
          <w:szCs w:val="21"/>
        </w:rPr>
        <w:t>内容进行逐项响应，并后附需求书要求的相关证明材料。</w:t>
      </w:r>
    </w:p>
    <w:p>
      <w:pPr>
        <w:adjustRightInd w:val="0"/>
        <w:snapToGrid w:val="0"/>
        <w:spacing w:line="440" w:lineRule="exact"/>
        <w:rPr>
          <w:rFonts w:ascii="宋体" w:hAnsi="宋体" w:cs="宋体"/>
          <w:snapToGrid w:val="0"/>
          <w:color w:val="auto"/>
          <w:sz w:val="21"/>
          <w:szCs w:val="21"/>
        </w:rPr>
      </w:pPr>
      <w:r>
        <w:rPr>
          <w:rFonts w:hint="eastAsia" w:ascii="宋体" w:hAnsi="宋体" w:cs="宋体"/>
          <w:snapToGrid w:val="0"/>
          <w:color w:val="auto"/>
          <w:sz w:val="21"/>
          <w:szCs w:val="21"/>
        </w:rPr>
        <w:t>2、供应商响应采购需求应具体、明确，含糊不清、不确切或伪造、变造证明材料的，按照不完全响应或者完全不响应处理。构成提供虚假材料的，移送监管部门查处。</w:t>
      </w:r>
    </w:p>
    <w:p>
      <w:pPr>
        <w:adjustRightInd w:val="0"/>
        <w:snapToGrid w:val="0"/>
        <w:spacing w:line="440" w:lineRule="exact"/>
        <w:rPr>
          <w:rFonts w:ascii="宋体" w:hAnsi="宋体" w:cs="宋体"/>
          <w:b/>
          <w:snapToGrid w:val="0"/>
          <w:color w:val="auto"/>
          <w:sz w:val="21"/>
          <w:szCs w:val="21"/>
          <w:u w:val="single"/>
        </w:rPr>
      </w:pPr>
      <w:r>
        <w:rPr>
          <w:rFonts w:hint="eastAsia" w:ascii="宋体" w:hAnsi="宋体" w:cs="宋体"/>
          <w:b/>
          <w:snapToGrid w:val="0"/>
          <w:color w:val="auto"/>
          <w:sz w:val="21"/>
          <w:szCs w:val="21"/>
          <w:u w:val="single"/>
        </w:rPr>
        <w:t>3、此表不允许空白。</w:t>
      </w:r>
    </w:p>
    <w:p>
      <w:pPr>
        <w:spacing w:line="240" w:lineRule="exact"/>
        <w:ind w:right="-284" w:rightChars="-129" w:firstLine="208" w:firstLineChars="104"/>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76" w:lineRule="exact"/>
        <w:rPr>
          <w:rFonts w:ascii="宋体" w:hAnsi="宋体" w:cs="宋体"/>
          <w:color w:val="auto"/>
          <w:sz w:val="20"/>
          <w:szCs w:val="20"/>
        </w:rPr>
      </w:pPr>
    </w:p>
    <w:p>
      <w:pPr>
        <w:spacing w:line="240" w:lineRule="exact"/>
        <w:ind w:left="100"/>
        <w:rPr>
          <w:rFonts w:ascii="宋体" w:hAnsi="宋体" w:cs="宋体"/>
          <w:color w:val="auto"/>
          <w:sz w:val="20"/>
          <w:szCs w:val="20"/>
        </w:rPr>
      </w:pPr>
      <w:r>
        <w:rPr>
          <w:rFonts w:hint="eastAsia" w:ascii="宋体" w:hAnsi="宋体" w:cs="宋体"/>
          <w:color w:val="auto"/>
          <w:sz w:val="21"/>
          <w:szCs w:val="21"/>
        </w:rPr>
        <w:t>响应供应商名称（单位盖公章）：</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tabs>
          <w:tab w:val="left" w:pos="4700"/>
          <w:tab w:val="left" w:pos="5700"/>
        </w:tabs>
        <w:spacing w:line="240" w:lineRule="exact"/>
        <w:ind w:left="100"/>
        <w:rPr>
          <w:rFonts w:ascii="宋体" w:hAnsi="宋体" w:cs="宋体"/>
          <w:color w:val="auto"/>
          <w:sz w:val="21"/>
          <w:szCs w:val="21"/>
        </w:rPr>
      </w:pPr>
      <w:r>
        <w:rPr>
          <w:rFonts w:hint="eastAsia" w:ascii="宋体" w:hAnsi="宋体" w:cs="宋体"/>
          <w:color w:val="auto"/>
          <w:sz w:val="21"/>
          <w:szCs w:val="21"/>
        </w:rPr>
        <w:t xml:space="preserve">法定代表人或响应供应商授权代表（签名或盖章）：          </w:t>
      </w:r>
      <w:r>
        <w:rPr>
          <w:rFonts w:hint="eastAsia" w:ascii="宋体" w:hAnsi="宋体" w:cs="宋体"/>
          <w:color w:val="auto"/>
          <w:sz w:val="20"/>
          <w:szCs w:val="20"/>
        </w:rPr>
        <w:tab/>
      </w:r>
      <w:r>
        <w:rPr>
          <w:rFonts w:hint="eastAsia" w:ascii="宋体" w:hAnsi="宋体" w:cs="宋体"/>
          <w:color w:val="auto"/>
          <w:sz w:val="20"/>
          <w:szCs w:val="20"/>
        </w:rPr>
        <w:t xml:space="preserve">     </w:t>
      </w:r>
      <w:r>
        <w:rPr>
          <w:rFonts w:hint="eastAsia" w:ascii="宋体" w:hAnsi="宋体" w:cs="宋体"/>
          <w:color w:val="auto"/>
          <w:sz w:val="21"/>
          <w:szCs w:val="21"/>
        </w:rPr>
        <w:t>日期：</w:t>
      </w:r>
    </w:p>
    <w:p>
      <w:pPr>
        <w:rPr>
          <w:rFonts w:ascii="宋体" w:hAnsi="宋体" w:cs="宋体"/>
          <w:color w:val="auto"/>
          <w:sz w:val="21"/>
          <w:szCs w:val="21"/>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格式13</w:t>
      </w:r>
    </w:p>
    <w:p>
      <w:pPr>
        <w:spacing w:line="366" w:lineRule="exact"/>
        <w:ind w:right="-59"/>
        <w:rPr>
          <w:rFonts w:ascii="宋体" w:hAnsi="宋体" w:cs="宋体"/>
          <w:color w:val="auto"/>
          <w:sz w:val="32"/>
          <w:szCs w:val="32"/>
        </w:rPr>
      </w:pPr>
    </w:p>
    <w:p>
      <w:pPr>
        <w:spacing w:line="366" w:lineRule="exact"/>
        <w:ind w:right="-59"/>
        <w:jc w:val="center"/>
        <w:rPr>
          <w:rFonts w:ascii="宋体" w:hAnsi="宋体" w:cs="宋体"/>
          <w:color w:val="auto"/>
          <w:sz w:val="20"/>
          <w:szCs w:val="20"/>
        </w:rPr>
      </w:pPr>
      <w:r>
        <w:rPr>
          <w:rFonts w:hint="eastAsia" w:ascii="宋体" w:hAnsi="宋体" w:cs="宋体"/>
          <w:b/>
          <w:bCs/>
          <w:color w:val="auto"/>
          <w:sz w:val="32"/>
          <w:szCs w:val="32"/>
        </w:rPr>
        <w:t>用户需求书响应一览表</w:t>
      </w:r>
    </w:p>
    <w:p>
      <w:pPr>
        <w:spacing w:line="200" w:lineRule="exact"/>
        <w:rPr>
          <w:rFonts w:ascii="宋体" w:hAnsi="宋体" w:cs="宋体"/>
          <w:color w:val="auto"/>
          <w:sz w:val="20"/>
          <w:szCs w:val="20"/>
        </w:rPr>
      </w:pPr>
    </w:p>
    <w:p>
      <w:pPr>
        <w:spacing w:line="320" w:lineRule="exact"/>
        <w:rPr>
          <w:rFonts w:ascii="宋体" w:hAnsi="宋体" w:cs="宋体"/>
          <w:color w:val="auto"/>
          <w:sz w:val="21"/>
          <w:szCs w:val="21"/>
        </w:rPr>
      </w:pPr>
    </w:p>
    <w:p>
      <w:pPr>
        <w:spacing w:line="320" w:lineRule="exact"/>
        <w:rPr>
          <w:rFonts w:ascii="宋体" w:hAnsi="宋体" w:cs="宋体"/>
          <w:color w:val="auto"/>
          <w:sz w:val="21"/>
          <w:szCs w:val="21"/>
        </w:rPr>
      </w:pPr>
      <w:r>
        <w:rPr>
          <w:rFonts w:hint="eastAsia" w:ascii="宋体" w:hAnsi="宋体" w:cs="宋体"/>
          <w:color w:val="auto"/>
          <w:sz w:val="21"/>
          <w:szCs w:val="21"/>
        </w:rPr>
        <w:t>响应供应商名称：                                  项目编号：</w:t>
      </w:r>
    </w:p>
    <w:p>
      <w:pPr>
        <w:spacing w:line="320" w:lineRule="exact"/>
        <w:rPr>
          <w:rFonts w:ascii="宋体" w:hAnsi="宋体" w:cs="宋体"/>
          <w:color w:val="auto"/>
          <w:sz w:val="21"/>
          <w:szCs w:val="21"/>
        </w:rPr>
      </w:pPr>
    </w:p>
    <w:tbl>
      <w:tblPr>
        <w:tblStyle w:val="28"/>
        <w:tblW w:w="997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021"/>
        <w:gridCol w:w="2409"/>
        <w:gridCol w:w="1725"/>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序号</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竞争性磋商文件条款描述</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响应供应商响应描述</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偏离情况说明（正偏离/完全响应/负偏离）</w:t>
            </w: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77"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b/>
                <w:bCs/>
                <w:color w:val="auto"/>
                <w:sz w:val="21"/>
                <w:szCs w:val="21"/>
              </w:rPr>
              <w:t>带“</w:t>
            </w:r>
            <w:r>
              <w:rPr>
                <w:rFonts w:hint="eastAsia" w:ascii="宋体" w:hAnsi="宋体" w:cs="宋体"/>
                <w:color w:val="auto"/>
              </w:rPr>
              <w:t>▲</w:t>
            </w:r>
            <w:r>
              <w:rPr>
                <w:rFonts w:hint="eastAsia" w:ascii="宋体" w:hAnsi="宋体" w:cs="宋体"/>
                <w:b/>
                <w:bCs/>
                <w:color w:val="auto"/>
                <w:sz w:val="21"/>
                <w:szCs w:val="21"/>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w w:val="94"/>
                <w:sz w:val="21"/>
                <w:szCs w:val="21"/>
              </w:rPr>
              <w:t>1</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2</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3</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exact"/>
        </w:trPr>
        <w:tc>
          <w:tcPr>
            <w:tcW w:w="9977"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b/>
                <w:bCs/>
                <w:color w:val="auto"/>
                <w:sz w:val="21"/>
                <w:szCs w:val="21"/>
              </w:rPr>
              <w:t>一般条款（除带“★”“</w:t>
            </w:r>
            <w:r>
              <w:rPr>
                <w:rFonts w:hint="eastAsia" w:ascii="宋体" w:hAnsi="宋体" w:cs="宋体"/>
                <w:color w:val="auto"/>
              </w:rPr>
              <w:t>▲</w:t>
            </w:r>
            <w:r>
              <w:rPr>
                <w:rFonts w:hint="eastAsia" w:ascii="宋体" w:hAnsi="宋体" w:cs="宋体"/>
                <w:b/>
                <w:bCs/>
                <w:color w:val="auto"/>
                <w:sz w:val="21"/>
                <w:szCs w:val="21"/>
              </w:rPr>
              <w:t>”之外的条款）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w w:val="94"/>
                <w:sz w:val="21"/>
                <w:szCs w:val="21"/>
              </w:rPr>
              <w:t>1</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2</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3</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r>
              <w:rPr>
                <w:rFonts w:hint="eastAsia" w:ascii="宋体" w:hAnsi="宋体" w:cs="宋体"/>
                <w:color w:val="auto"/>
                <w:sz w:val="21"/>
                <w:szCs w:val="21"/>
              </w:rPr>
              <w:t>...</w:t>
            </w:r>
          </w:p>
        </w:tc>
        <w:tc>
          <w:tcPr>
            <w:tcW w:w="302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color w:val="auto"/>
                <w:sz w:val="21"/>
                <w:szCs w:val="21"/>
              </w:rPr>
            </w:pPr>
          </w:p>
        </w:tc>
      </w:tr>
    </w:tbl>
    <w:p>
      <w:pPr>
        <w:spacing w:line="320" w:lineRule="exact"/>
        <w:rPr>
          <w:rFonts w:ascii="宋体" w:hAnsi="宋体" w:cs="宋体"/>
          <w:color w:val="auto"/>
          <w:sz w:val="21"/>
          <w:szCs w:val="21"/>
        </w:rPr>
      </w:pPr>
    </w:p>
    <w:p>
      <w:pPr>
        <w:spacing w:line="240" w:lineRule="exact"/>
        <w:ind w:left="7"/>
        <w:rPr>
          <w:rFonts w:ascii="宋体" w:hAnsi="宋体" w:cs="宋体"/>
          <w:color w:val="auto"/>
          <w:sz w:val="20"/>
          <w:szCs w:val="20"/>
        </w:rPr>
      </w:pPr>
      <w:r>
        <w:rPr>
          <w:rFonts w:hint="eastAsia" w:ascii="宋体" w:hAnsi="宋体" w:cs="宋体"/>
          <w:color w:val="auto"/>
          <w:sz w:val="21"/>
          <w:szCs w:val="21"/>
        </w:rPr>
        <w:t>备注：</w:t>
      </w:r>
    </w:p>
    <w:p>
      <w:pPr>
        <w:spacing w:line="171" w:lineRule="exact"/>
        <w:rPr>
          <w:rFonts w:ascii="宋体" w:hAnsi="宋体" w:cs="宋体"/>
          <w:color w:val="auto"/>
          <w:sz w:val="21"/>
          <w:szCs w:val="21"/>
        </w:rPr>
      </w:pPr>
    </w:p>
    <w:p>
      <w:pPr>
        <w:adjustRightInd w:val="0"/>
        <w:snapToGrid w:val="0"/>
        <w:spacing w:line="440" w:lineRule="exact"/>
        <w:rPr>
          <w:rFonts w:ascii="宋体" w:hAnsi="宋体" w:cs="宋体"/>
          <w:snapToGrid w:val="0"/>
          <w:color w:val="auto"/>
          <w:sz w:val="21"/>
          <w:szCs w:val="21"/>
        </w:rPr>
      </w:pPr>
      <w:r>
        <w:rPr>
          <w:rFonts w:hint="eastAsia" w:ascii="宋体" w:hAnsi="宋体" w:cs="宋体"/>
          <w:snapToGrid w:val="0"/>
          <w:color w:val="auto"/>
          <w:sz w:val="21"/>
          <w:szCs w:val="21"/>
        </w:rPr>
        <w:t>1.供应商必须对应磋商文件用户需求书内容的要求的条款内容逐项进行响应。</w:t>
      </w:r>
    </w:p>
    <w:p>
      <w:pPr>
        <w:adjustRightInd w:val="0"/>
        <w:snapToGrid w:val="0"/>
        <w:spacing w:line="440" w:lineRule="exact"/>
        <w:rPr>
          <w:rFonts w:ascii="宋体" w:hAnsi="宋体" w:cs="宋体"/>
          <w:snapToGrid w:val="0"/>
          <w:color w:val="auto"/>
          <w:sz w:val="21"/>
          <w:szCs w:val="21"/>
        </w:rPr>
      </w:pPr>
      <w:r>
        <w:rPr>
          <w:rFonts w:hint="eastAsia" w:ascii="宋体" w:hAnsi="宋体" w:cs="宋体"/>
          <w:snapToGrid w:val="0"/>
          <w:color w:val="auto"/>
          <w:sz w:val="21"/>
          <w:szCs w:val="21"/>
        </w:rPr>
        <w:t>2.供应商响应采购需求应具体、明确，含糊不清、不确切或伪造、变造证明材料的，按照不完全响应或者完全不响应处理。构成提供虚假材料的，移送监管部门查处。</w:t>
      </w:r>
    </w:p>
    <w:p>
      <w:pPr>
        <w:adjustRightInd w:val="0"/>
        <w:snapToGrid w:val="0"/>
        <w:spacing w:line="440" w:lineRule="exact"/>
        <w:rPr>
          <w:rFonts w:ascii="宋体" w:hAnsi="宋体" w:cs="宋体"/>
          <w:b/>
          <w:snapToGrid w:val="0"/>
          <w:color w:val="auto"/>
          <w:sz w:val="21"/>
          <w:szCs w:val="21"/>
          <w:u w:val="single"/>
        </w:rPr>
      </w:pPr>
      <w:r>
        <w:rPr>
          <w:rFonts w:hint="eastAsia" w:ascii="宋体" w:hAnsi="宋体" w:cs="宋体"/>
          <w:b/>
          <w:snapToGrid w:val="0"/>
          <w:color w:val="auto"/>
          <w:sz w:val="21"/>
          <w:szCs w:val="21"/>
        </w:rPr>
        <w:t>3.</w:t>
      </w:r>
      <w:r>
        <w:rPr>
          <w:rFonts w:hint="eastAsia" w:ascii="宋体" w:hAnsi="宋体" w:cs="宋体"/>
          <w:b/>
          <w:snapToGrid w:val="0"/>
          <w:color w:val="auto"/>
          <w:sz w:val="21"/>
          <w:szCs w:val="21"/>
          <w:u w:val="single"/>
        </w:rPr>
        <w:t>此表不允许空白。</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54" w:lineRule="exact"/>
        <w:rPr>
          <w:rFonts w:ascii="宋体" w:hAnsi="宋体" w:cs="宋体"/>
          <w:color w:val="auto"/>
          <w:sz w:val="20"/>
          <w:szCs w:val="20"/>
        </w:rPr>
      </w:pPr>
    </w:p>
    <w:p>
      <w:pPr>
        <w:spacing w:line="240" w:lineRule="exact"/>
        <w:ind w:left="100"/>
        <w:rPr>
          <w:rFonts w:ascii="宋体" w:hAnsi="宋体" w:cs="宋体"/>
          <w:color w:val="auto"/>
          <w:sz w:val="20"/>
          <w:szCs w:val="20"/>
        </w:rPr>
      </w:pPr>
      <w:r>
        <w:rPr>
          <w:rFonts w:hint="eastAsia" w:ascii="宋体" w:hAnsi="宋体" w:cs="宋体"/>
          <w:color w:val="auto"/>
          <w:sz w:val="21"/>
          <w:szCs w:val="21"/>
        </w:rPr>
        <w:t>响应供应商名称（单位盖公章）：</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tabs>
          <w:tab w:val="left" w:pos="4700"/>
          <w:tab w:val="left" w:pos="5700"/>
        </w:tabs>
        <w:spacing w:line="240" w:lineRule="exact"/>
        <w:ind w:left="100"/>
        <w:rPr>
          <w:rFonts w:ascii="宋体" w:hAnsi="宋体" w:cs="宋体"/>
          <w:color w:val="auto"/>
          <w:sz w:val="20"/>
          <w:szCs w:val="20"/>
        </w:rPr>
      </w:pPr>
      <w:r>
        <w:rPr>
          <w:rFonts w:hint="eastAsia" w:ascii="宋体" w:hAnsi="宋体" w:cs="宋体"/>
          <w:color w:val="auto"/>
          <w:sz w:val="21"/>
          <w:szCs w:val="21"/>
        </w:rPr>
        <w:t>法定代表人或响应供应商授权代表（签名或盖章）：</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0"/>
          <w:szCs w:val="20"/>
        </w:rPr>
        <w:tab/>
      </w:r>
      <w:r>
        <w:rPr>
          <w:rFonts w:hint="eastAsia" w:ascii="宋体" w:hAnsi="宋体" w:cs="宋体"/>
          <w:color w:val="auto"/>
          <w:sz w:val="21"/>
          <w:szCs w:val="21"/>
        </w:rPr>
        <w:t>日期：</w:t>
      </w:r>
    </w:p>
    <w:p>
      <w:pPr>
        <w:rPr>
          <w:rFonts w:ascii="宋体" w:hAnsi="宋体" w:cs="宋体"/>
          <w:b/>
          <w:bCs/>
          <w:color w:val="auto"/>
          <w:sz w:val="28"/>
          <w:szCs w:val="28"/>
        </w:rPr>
        <w:sectPr>
          <w:pgSz w:w="11900" w:h="16838"/>
          <w:pgMar w:top="1440" w:right="1083" w:bottom="1440" w:left="1083" w:header="794" w:footer="850" w:gutter="0"/>
          <w:cols w:space="0" w:num="1"/>
        </w:sectPr>
      </w:pPr>
    </w:p>
    <w:p>
      <w:pPr>
        <w:spacing w:line="366" w:lineRule="exact"/>
        <w:ind w:right="100"/>
        <w:rPr>
          <w:rFonts w:ascii="宋体" w:hAnsi="宋体" w:cs="宋体"/>
          <w:b/>
          <w:bCs/>
          <w:color w:val="auto"/>
          <w:sz w:val="28"/>
          <w:szCs w:val="28"/>
        </w:rPr>
      </w:pPr>
      <w:r>
        <w:rPr>
          <w:rFonts w:hint="eastAsia" w:ascii="宋体" w:hAnsi="宋体" w:cs="宋体"/>
          <w:b/>
          <w:bCs/>
          <w:color w:val="auto"/>
          <w:sz w:val="28"/>
          <w:szCs w:val="28"/>
        </w:rPr>
        <w:t>格式14</w:t>
      </w:r>
    </w:p>
    <w:p>
      <w:pPr>
        <w:spacing w:line="366" w:lineRule="exact"/>
        <w:jc w:val="both"/>
        <w:rPr>
          <w:rFonts w:ascii="宋体" w:hAnsi="宋体" w:cs="宋体"/>
          <w:color w:val="auto"/>
          <w:sz w:val="32"/>
          <w:szCs w:val="32"/>
        </w:rPr>
      </w:pPr>
    </w:p>
    <w:p>
      <w:pPr>
        <w:spacing w:line="366" w:lineRule="exact"/>
        <w:jc w:val="center"/>
        <w:rPr>
          <w:rFonts w:ascii="宋体" w:hAnsi="宋体" w:cs="宋体"/>
          <w:b/>
          <w:bCs/>
          <w:color w:val="auto"/>
          <w:sz w:val="20"/>
          <w:szCs w:val="20"/>
        </w:rPr>
      </w:pPr>
      <w:r>
        <w:rPr>
          <w:rFonts w:hint="eastAsia" w:ascii="宋体" w:hAnsi="宋体" w:cs="宋体"/>
          <w:b/>
          <w:bCs/>
          <w:color w:val="auto"/>
          <w:sz w:val="32"/>
          <w:szCs w:val="32"/>
        </w:rPr>
        <w:t>采购代理服务费承诺书</w:t>
      </w:r>
    </w:p>
    <w:p>
      <w:pPr>
        <w:spacing w:line="200" w:lineRule="exact"/>
        <w:rPr>
          <w:rFonts w:ascii="宋体" w:hAnsi="宋体" w:cs="宋体"/>
          <w:color w:val="auto"/>
          <w:sz w:val="20"/>
          <w:szCs w:val="20"/>
        </w:rPr>
      </w:pPr>
    </w:p>
    <w:p>
      <w:pPr>
        <w:spacing w:line="310" w:lineRule="exact"/>
        <w:rPr>
          <w:rFonts w:ascii="宋体" w:hAnsi="宋体" w:cs="宋体"/>
          <w:color w:val="auto"/>
          <w:sz w:val="20"/>
          <w:szCs w:val="20"/>
        </w:rPr>
      </w:pPr>
    </w:p>
    <w:p>
      <w:pPr>
        <w:spacing w:line="360" w:lineRule="auto"/>
        <w:rPr>
          <w:rFonts w:ascii="宋体" w:hAnsi="宋体" w:cs="宋体"/>
          <w:color w:val="auto"/>
          <w:sz w:val="20"/>
          <w:szCs w:val="20"/>
        </w:rPr>
      </w:pPr>
      <w:r>
        <w:rPr>
          <w:rFonts w:hint="eastAsia" w:ascii="宋体" w:hAnsi="宋体" w:cs="宋体"/>
          <w:b/>
          <w:bCs/>
          <w:color w:val="auto"/>
          <w:sz w:val="21"/>
          <w:szCs w:val="21"/>
        </w:rPr>
        <w:t>云浮市亿鑫招标采购代理有限公司：</w:t>
      </w:r>
    </w:p>
    <w:p>
      <w:pPr>
        <w:spacing w:line="381" w:lineRule="exact"/>
        <w:ind w:firstLine="420"/>
        <w:jc w:val="both"/>
        <w:rPr>
          <w:rFonts w:ascii="宋体" w:hAnsi="宋体" w:cs="宋体"/>
          <w:color w:val="auto"/>
          <w:sz w:val="20"/>
          <w:szCs w:val="20"/>
        </w:rPr>
      </w:pPr>
      <w:r>
        <w:rPr>
          <w:rFonts w:hint="eastAsia" w:ascii="宋体" w:hAnsi="宋体" w:cs="宋体"/>
          <w:color w:val="auto"/>
          <w:sz w:val="21"/>
          <w:szCs w:val="21"/>
        </w:rPr>
        <w:t>本公司</w:t>
      </w:r>
      <w:r>
        <w:rPr>
          <w:rFonts w:hint="eastAsia" w:ascii="宋体" w:hAnsi="宋体" w:cs="宋体"/>
          <w:color w:val="auto"/>
          <w:sz w:val="21"/>
          <w:szCs w:val="21"/>
          <w:u w:val="single"/>
        </w:rPr>
        <w:t xml:space="preserve"> ( 响应供应商名称 ) </w:t>
      </w:r>
      <w:r>
        <w:rPr>
          <w:rFonts w:hint="eastAsia" w:ascii="宋体" w:hAnsi="宋体" w:cs="宋体"/>
          <w:color w:val="auto"/>
          <w:sz w:val="21"/>
          <w:szCs w:val="21"/>
        </w:rPr>
        <w:t>在参加</w:t>
      </w:r>
      <w:r>
        <w:rPr>
          <w:rFonts w:hint="eastAsia" w:ascii="宋体" w:hAnsi="宋体" w:cs="宋体"/>
          <w:color w:val="auto"/>
          <w:sz w:val="21"/>
          <w:szCs w:val="21"/>
          <w:u w:val="single"/>
        </w:rPr>
        <w:t xml:space="preserve"> ( 项目名称 ) </w:t>
      </w:r>
      <w:r>
        <w:rPr>
          <w:rFonts w:hint="eastAsia" w:ascii="宋体" w:hAnsi="宋体" w:cs="宋体"/>
          <w:color w:val="auto"/>
          <w:sz w:val="21"/>
          <w:szCs w:val="21"/>
        </w:rPr>
        <w:t>( 项目编号：JZXCS2022-YFYX014)的磋商中如获成交，我公司保证按照磋商文件的规定缴纳“招标代理服务费”后，凭领取人身份证复印件并加盖公章领取《成交通知书》原件。如采用电汇或银行转账，我公司将同时递交招标代理服务费缴费凭证复印件并加盖公章。</w:t>
      </w:r>
    </w:p>
    <w:p>
      <w:pPr>
        <w:spacing w:line="20" w:lineRule="exact"/>
        <w:rPr>
          <w:rFonts w:ascii="宋体" w:hAnsi="宋体" w:cs="宋体"/>
          <w:color w:val="auto"/>
          <w:sz w:val="20"/>
          <w:szCs w:val="20"/>
        </w:rPr>
      </w:pPr>
    </w:p>
    <w:p>
      <w:pPr>
        <w:spacing w:line="211" w:lineRule="exact"/>
        <w:rPr>
          <w:rFonts w:ascii="宋体" w:hAnsi="宋体" w:cs="宋体"/>
          <w:color w:val="auto"/>
          <w:sz w:val="20"/>
          <w:szCs w:val="20"/>
        </w:rPr>
      </w:pPr>
    </w:p>
    <w:p>
      <w:pPr>
        <w:spacing w:line="240" w:lineRule="exact"/>
        <w:ind w:left="420"/>
        <w:rPr>
          <w:rFonts w:ascii="宋体" w:hAnsi="宋体" w:cs="宋体"/>
          <w:color w:val="auto"/>
          <w:sz w:val="20"/>
          <w:szCs w:val="20"/>
        </w:rPr>
      </w:pPr>
      <w:r>
        <w:rPr>
          <w:rFonts w:hint="eastAsia" w:ascii="宋体" w:hAnsi="宋体" w:cs="宋体"/>
          <w:color w:val="auto"/>
          <w:sz w:val="21"/>
          <w:szCs w:val="21"/>
        </w:rPr>
        <w:t>如我公司违反上款承诺,愿承担由此引起的一切法律责任。</w:t>
      </w:r>
    </w:p>
    <w:p>
      <w:pPr>
        <w:spacing w:line="228" w:lineRule="exact"/>
        <w:rPr>
          <w:rFonts w:ascii="宋体" w:hAnsi="宋体" w:cs="宋体"/>
          <w:color w:val="auto"/>
          <w:sz w:val="20"/>
          <w:szCs w:val="20"/>
        </w:rPr>
      </w:pPr>
    </w:p>
    <w:p>
      <w:pPr>
        <w:spacing w:line="240" w:lineRule="exact"/>
        <w:ind w:firstLine="420" w:firstLineChars="200"/>
        <w:rPr>
          <w:rFonts w:ascii="宋体" w:hAnsi="宋体" w:cs="宋体"/>
          <w:color w:val="auto"/>
          <w:sz w:val="20"/>
          <w:szCs w:val="20"/>
        </w:rPr>
      </w:pPr>
      <w:r>
        <w:rPr>
          <w:rFonts w:hint="eastAsia" w:ascii="宋体" w:hAnsi="宋体" w:cs="宋体"/>
          <w:color w:val="auto"/>
          <w:sz w:val="21"/>
          <w:szCs w:val="21"/>
        </w:rPr>
        <w:t>特此承诺!</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97"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 xml:space="preserve">响应供应商名称(盖公章):  </w:t>
      </w:r>
    </w:p>
    <w:p>
      <w:pPr>
        <w:spacing w:line="228"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响应供应商地址:</w:t>
      </w:r>
    </w:p>
    <w:p>
      <w:pPr>
        <w:spacing w:line="228"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电话:</w:t>
      </w:r>
    </w:p>
    <w:p>
      <w:pPr>
        <w:spacing w:line="228"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传真:</w:t>
      </w:r>
    </w:p>
    <w:p>
      <w:pPr>
        <w:spacing w:line="228"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法定代表人或响应供应商授权代表（签名或盖章）：</w:t>
      </w:r>
    </w:p>
    <w:p>
      <w:pPr>
        <w:spacing w:line="228" w:lineRule="exact"/>
        <w:rPr>
          <w:rFonts w:ascii="宋体" w:hAnsi="宋体" w:cs="宋体"/>
          <w:color w:val="auto"/>
          <w:sz w:val="20"/>
          <w:szCs w:val="20"/>
        </w:rPr>
      </w:pPr>
    </w:p>
    <w:p>
      <w:pPr>
        <w:spacing w:line="240" w:lineRule="exact"/>
        <w:ind w:left="320"/>
        <w:rPr>
          <w:rFonts w:ascii="宋体" w:hAnsi="宋体" w:cs="宋体"/>
          <w:color w:val="auto"/>
          <w:sz w:val="20"/>
          <w:szCs w:val="20"/>
        </w:rPr>
      </w:pPr>
      <w:r>
        <w:rPr>
          <w:rFonts w:hint="eastAsia" w:ascii="宋体" w:hAnsi="宋体" w:cs="宋体"/>
          <w:color w:val="auto"/>
          <w:sz w:val="21"/>
          <w:szCs w:val="21"/>
        </w:rPr>
        <w:t>签署日期:</w:t>
      </w:r>
    </w:p>
    <w:p>
      <w:pPr>
        <w:spacing w:line="200" w:lineRule="exact"/>
        <w:rPr>
          <w:rFonts w:ascii="宋体" w:hAnsi="宋体" w:cs="宋体"/>
          <w:color w:val="auto"/>
          <w:sz w:val="20"/>
          <w:szCs w:val="20"/>
        </w:rPr>
      </w:pPr>
    </w:p>
    <w:p>
      <w:pPr>
        <w:spacing w:line="264" w:lineRule="exact"/>
        <w:rPr>
          <w:rFonts w:ascii="宋体" w:hAnsi="宋体" w:cs="宋体"/>
          <w:color w:val="auto"/>
          <w:sz w:val="20"/>
          <w:szCs w:val="20"/>
        </w:rPr>
      </w:pPr>
    </w:p>
    <w:p>
      <w:pPr>
        <w:spacing w:line="240" w:lineRule="exact"/>
        <w:rPr>
          <w:rFonts w:ascii="宋体" w:hAnsi="宋体" w:cs="宋体"/>
          <w:b/>
          <w:bCs/>
          <w:color w:val="auto"/>
          <w:sz w:val="21"/>
          <w:szCs w:val="21"/>
        </w:rPr>
      </w:pPr>
      <w:r>
        <w:rPr>
          <w:rFonts w:hint="eastAsia" w:ascii="宋体" w:hAnsi="宋体" w:cs="宋体"/>
          <w:b/>
          <w:bCs/>
          <w:color w:val="auto"/>
          <w:sz w:val="21"/>
          <w:szCs w:val="21"/>
        </w:rPr>
        <w:t>附：缴纳招标代理服务费账号：</w:t>
      </w:r>
    </w:p>
    <w:p>
      <w:pPr>
        <w:spacing w:line="240" w:lineRule="exact"/>
        <w:rPr>
          <w:rFonts w:ascii="宋体" w:hAnsi="宋体" w:cs="宋体"/>
          <w:b/>
          <w:bCs/>
          <w:color w:val="auto"/>
          <w:sz w:val="21"/>
          <w:szCs w:val="21"/>
        </w:rPr>
      </w:pPr>
    </w:p>
    <w:p>
      <w:pPr>
        <w:spacing w:line="360" w:lineRule="auto"/>
        <w:ind w:firstLine="1265" w:firstLineChars="600"/>
        <w:rPr>
          <w:rFonts w:ascii="宋体" w:hAnsi="宋体" w:cs="宋体"/>
          <w:b/>
          <w:bCs/>
          <w:color w:val="auto"/>
          <w:sz w:val="21"/>
          <w:szCs w:val="21"/>
        </w:rPr>
      </w:pPr>
      <w:r>
        <w:rPr>
          <w:rFonts w:hint="eastAsia" w:ascii="宋体" w:hAnsi="宋体" w:cs="宋体"/>
          <w:b/>
          <w:bCs/>
          <w:color w:val="auto"/>
          <w:sz w:val="21"/>
          <w:szCs w:val="21"/>
        </w:rPr>
        <w:t>收款人名称：云浮市亿鑫招标采购代理有限公司</w:t>
      </w:r>
    </w:p>
    <w:p>
      <w:pPr>
        <w:spacing w:line="360" w:lineRule="auto"/>
        <w:ind w:firstLine="1265" w:firstLineChars="600"/>
        <w:rPr>
          <w:rFonts w:ascii="宋体" w:hAnsi="宋体" w:cs="宋体"/>
          <w:b/>
          <w:bCs/>
          <w:color w:val="auto"/>
          <w:sz w:val="21"/>
          <w:szCs w:val="21"/>
        </w:rPr>
      </w:pPr>
      <w:r>
        <w:rPr>
          <w:rFonts w:hint="eastAsia" w:ascii="宋体" w:hAnsi="宋体" w:cs="宋体"/>
          <w:b/>
          <w:bCs/>
          <w:color w:val="auto"/>
          <w:sz w:val="21"/>
          <w:szCs w:val="21"/>
        </w:rPr>
        <w:t>开户银行：中国建设银行股份有限公司云浮市分行</w:t>
      </w:r>
    </w:p>
    <w:p>
      <w:pPr>
        <w:spacing w:line="360" w:lineRule="auto"/>
        <w:ind w:firstLine="1265" w:firstLineChars="600"/>
        <w:rPr>
          <w:rFonts w:ascii="宋体" w:hAnsi="宋体" w:cs="宋体"/>
          <w:b/>
          <w:bCs/>
          <w:color w:val="auto"/>
          <w:sz w:val="20"/>
          <w:szCs w:val="20"/>
        </w:rPr>
      </w:pPr>
      <w:r>
        <w:rPr>
          <w:rFonts w:hint="eastAsia" w:ascii="宋体" w:hAnsi="宋体" w:cs="宋体"/>
          <w:b/>
          <w:bCs/>
          <w:color w:val="auto"/>
          <w:sz w:val="21"/>
          <w:szCs w:val="21"/>
        </w:rPr>
        <w:t>账号：44050182860800000411</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rPr>
          <w:rFonts w:ascii="宋体" w:hAnsi="宋体" w:cs="宋体"/>
          <w:color w:val="auto"/>
          <w:sz w:val="20"/>
          <w:szCs w:val="20"/>
        </w:rPr>
        <w:sectPr>
          <w:pgSz w:w="11900" w:h="16838"/>
          <w:pgMar w:top="1440" w:right="1083" w:bottom="1440" w:left="1083" w:header="794" w:footer="850" w:gutter="0"/>
          <w:cols w:space="0" w:num="1"/>
        </w:sectPr>
      </w:pPr>
    </w:p>
    <w:p>
      <w:pPr>
        <w:spacing w:line="440" w:lineRule="exact"/>
        <w:rPr>
          <w:rFonts w:ascii="宋体" w:hAnsi="宋体" w:cs="宋体"/>
          <w:b/>
          <w:color w:val="auto"/>
          <w:sz w:val="28"/>
        </w:rPr>
      </w:pPr>
      <w:r>
        <w:rPr>
          <w:rFonts w:hint="eastAsia" w:ascii="宋体" w:hAnsi="宋体" w:cs="宋体"/>
          <w:b/>
          <w:color w:val="auto"/>
          <w:sz w:val="28"/>
        </w:rPr>
        <w:t>格式15</w:t>
      </w:r>
      <w:r>
        <w:rPr>
          <w:rFonts w:hint="eastAsia" w:ascii="宋体" w:hAnsi="宋体" w:cs="宋体"/>
          <w:b/>
          <w:color w:val="auto"/>
          <w:sz w:val="28"/>
        </w:rPr>
        <w:tab/>
      </w:r>
    </w:p>
    <w:p>
      <w:pPr>
        <w:jc w:val="center"/>
        <w:rPr>
          <w:rFonts w:ascii="宋体" w:hAnsi="宋体" w:cs="宋体"/>
          <w:b/>
          <w:bCs/>
          <w:color w:val="auto"/>
          <w:sz w:val="30"/>
          <w:szCs w:val="30"/>
        </w:rPr>
      </w:pPr>
      <w:bookmarkStart w:id="57" w:name="_Toc27553_WPSOffice_Level1"/>
    </w:p>
    <w:p>
      <w:pPr>
        <w:spacing w:line="520" w:lineRule="exact"/>
        <w:jc w:val="center"/>
        <w:rPr>
          <w:color w:val="auto"/>
        </w:rPr>
      </w:pPr>
      <w:r>
        <w:rPr>
          <w:rFonts w:hint="eastAsia" w:ascii="宋体" w:hAnsi="宋体" w:cs="宋体"/>
          <w:b/>
          <w:bCs/>
          <w:color w:val="auto"/>
          <w:sz w:val="30"/>
          <w:szCs w:val="30"/>
        </w:rPr>
        <w:t>响应供应商认为需要提供的其他商务资料</w:t>
      </w:r>
      <w:bookmarkEnd w:id="57"/>
      <w:r>
        <w:rPr>
          <w:rFonts w:hint="eastAsia" w:ascii="宋体" w:hAnsi="宋体" w:cs="宋体"/>
          <w:b/>
          <w:bCs/>
          <w:color w:val="auto"/>
          <w:sz w:val="30"/>
          <w:szCs w:val="30"/>
        </w:rPr>
        <w:t>（如有)</w:t>
      </w:r>
    </w:p>
    <w:sectPr>
      <w:pgSz w:w="11900" w:h="16838"/>
      <w:pgMar w:top="1440" w:right="1083" w:bottom="1440" w:left="1083" w:header="794"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drawing>
        <wp:anchor distT="0" distB="0" distL="114300" distR="114300" simplePos="0" relativeHeight="251664384" behindDoc="0" locked="0" layoutInCell="1" allowOverlap="1">
          <wp:simplePos x="0" y="0"/>
          <wp:positionH relativeFrom="column">
            <wp:posOffset>561975</wp:posOffset>
          </wp:positionH>
          <wp:positionV relativeFrom="paragraph">
            <wp:posOffset>-76200</wp:posOffset>
          </wp:positionV>
          <wp:extent cx="2139950" cy="253365"/>
          <wp:effectExtent l="0" t="0" r="12700" b="13335"/>
          <wp:wrapNone/>
          <wp:docPr id="10" name="图片 4" descr="亿鑫招标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亿鑫招标_画板 1"/>
                  <pic:cNvPicPr>
                    <a:picLocks noChangeAspect="1"/>
                  </pic:cNvPicPr>
                </pic:nvPicPr>
                <pic:blipFill>
                  <a:blip r:embed="rId1"/>
                  <a:srcRect l="5470" t="56911" b="31902"/>
                  <a:stretch>
                    <a:fillRect/>
                  </a:stretch>
                </pic:blipFill>
                <pic:spPr>
                  <a:xfrm>
                    <a:off x="0" y="0"/>
                    <a:ext cx="2139950" cy="253365"/>
                  </a:xfrm>
                  <a:prstGeom prst="rect">
                    <a:avLst/>
                  </a:prstGeom>
                  <a:noFill/>
                  <a:ln w="9525">
                    <a:noFill/>
                  </a:ln>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66675</wp:posOffset>
          </wp:positionH>
          <wp:positionV relativeFrom="paragraph">
            <wp:posOffset>-171450</wp:posOffset>
          </wp:positionV>
          <wp:extent cx="547370" cy="427990"/>
          <wp:effectExtent l="0" t="0" r="5080" b="10160"/>
          <wp:wrapNone/>
          <wp:docPr id="9" name="图片 3" descr="亿鑫招标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亿鑫招标_画板 1"/>
                  <pic:cNvPicPr>
                    <a:picLocks noChangeAspect="1"/>
                  </pic:cNvPicPr>
                </pic:nvPicPr>
                <pic:blipFill>
                  <a:blip r:embed="rId1"/>
                  <a:srcRect l="30217" t="23651" r="26796" b="42754"/>
                  <a:stretch>
                    <a:fillRect/>
                  </a:stretch>
                </pic:blipFill>
                <pic:spPr>
                  <a:xfrm>
                    <a:off x="0" y="0"/>
                    <a:ext cx="547370" cy="427990"/>
                  </a:xfrm>
                  <a:prstGeom prst="rect">
                    <a:avLst/>
                  </a:prstGeom>
                  <a:noFill/>
                  <a:ln w="9525">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drawing>
        <wp:anchor distT="0" distB="0" distL="114300" distR="114300" simplePos="0" relativeHeight="251662336" behindDoc="0" locked="0" layoutInCell="1" allowOverlap="1">
          <wp:simplePos x="0" y="0"/>
          <wp:positionH relativeFrom="column">
            <wp:posOffset>468630</wp:posOffset>
          </wp:positionH>
          <wp:positionV relativeFrom="paragraph">
            <wp:posOffset>69215</wp:posOffset>
          </wp:positionV>
          <wp:extent cx="2263775" cy="285750"/>
          <wp:effectExtent l="0" t="0" r="3175" b="0"/>
          <wp:wrapNone/>
          <wp:docPr id="3" name="图片 2" descr="亿鑫招标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亿鑫招标_画板 1"/>
                  <pic:cNvPicPr>
                    <a:picLocks noChangeAspect="1"/>
                  </pic:cNvPicPr>
                </pic:nvPicPr>
                <pic:blipFill>
                  <a:blip r:embed="rId1"/>
                  <a:srcRect t="55481" b="31902"/>
                  <a:stretch>
                    <a:fillRect/>
                  </a:stretch>
                </pic:blipFill>
                <pic:spPr>
                  <a:xfrm>
                    <a:off x="0" y="0"/>
                    <a:ext cx="2263775" cy="285750"/>
                  </a:xfrm>
                  <a:prstGeom prst="rect">
                    <a:avLst/>
                  </a:prstGeom>
                  <a:noFill/>
                  <a:ln w="9525">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-36195</wp:posOffset>
          </wp:positionH>
          <wp:positionV relativeFrom="paragraph">
            <wp:posOffset>-35560</wp:posOffset>
          </wp:positionV>
          <wp:extent cx="547370" cy="427990"/>
          <wp:effectExtent l="0" t="0" r="5080" b="10160"/>
          <wp:wrapNone/>
          <wp:docPr id="2" name="图片 1" descr="亿鑫招标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亿鑫招标_画板 1"/>
                  <pic:cNvPicPr>
                    <a:picLocks noChangeAspect="1"/>
                  </pic:cNvPicPr>
                </pic:nvPicPr>
                <pic:blipFill>
                  <a:blip r:embed="rId1"/>
                  <a:srcRect l="30217" t="23651" r="26796" b="42754"/>
                  <a:stretch>
                    <a:fillRect/>
                  </a:stretch>
                </pic:blipFill>
                <pic:spPr>
                  <a:xfrm>
                    <a:off x="0" y="0"/>
                    <a:ext cx="547370" cy="42799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left"/>
    </w:pPr>
    <w:r>
      <w:rPr>
        <w:rFonts w:hint="eastAsia"/>
      </w:rPr>
      <w:t>2022年云浮市大气污染重点区域露天焚烧监控项目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ind w:left="0" w:firstLine="0"/>
      </w:pPr>
    </w:lvl>
  </w:abstractNum>
  <w:abstractNum w:abstractNumId="1">
    <w:nsid w:val="00000009"/>
    <w:multiLevelType w:val="multilevel"/>
    <w:tmpl w:val="00000009"/>
    <w:lvl w:ilvl="0" w:tentative="0">
      <w:start w:val="1"/>
      <w:numFmt w:val="decimal"/>
      <w:lvlText w:val="%1."/>
      <w:lvlJc w:val="left"/>
      <w:pPr>
        <w:ind w:left="0" w:firstLine="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000000A"/>
    <w:multiLevelType w:val="multilevel"/>
    <w:tmpl w:val="0000000A"/>
    <w:lvl w:ilvl="0" w:tentative="0">
      <w:start w:val="2"/>
      <w:numFmt w:val="decimal"/>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3">
    <w:nsid w:val="0000000C"/>
    <w:multiLevelType w:val="multilevel"/>
    <w:tmpl w:val="0000000C"/>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decimal"/>
      <w:lvlText w:val="%1."/>
      <w:lvlJc w:val="left"/>
      <w:pPr>
        <w:tabs>
          <w:tab w:val="left" w:pos="312"/>
        </w:tabs>
        <w:ind w:left="0" w:firstLine="0"/>
      </w:pPr>
    </w:lvl>
  </w:abstractNum>
  <w:abstractNum w:abstractNumId="5">
    <w:nsid w:val="00000010"/>
    <w:multiLevelType w:val="singleLevel"/>
    <w:tmpl w:val="00000010"/>
    <w:lvl w:ilvl="0" w:tentative="0">
      <w:start w:val="1"/>
      <w:numFmt w:val="decimal"/>
      <w:suff w:val="nothing"/>
      <w:lvlText w:val="（%1）"/>
      <w:lvlJc w:val="left"/>
      <w:pPr>
        <w:ind w:left="0" w:firstLine="0"/>
      </w:pPr>
    </w:lvl>
  </w:abstractNum>
  <w:abstractNum w:abstractNumId="6">
    <w:nsid w:val="00000013"/>
    <w:multiLevelType w:val="singleLevel"/>
    <w:tmpl w:val="00000013"/>
    <w:lvl w:ilvl="0" w:tentative="0">
      <w:start w:val="1"/>
      <w:numFmt w:val="decimal"/>
      <w:suff w:val="nothing"/>
      <w:lvlText w:val="%1、"/>
      <w:lvlJc w:val="left"/>
      <w:pPr>
        <w:ind w:left="0" w:firstLine="0"/>
      </w:pPr>
    </w:lvl>
  </w:abstractNum>
  <w:abstractNum w:abstractNumId="7">
    <w:nsid w:val="00000014"/>
    <w:multiLevelType w:val="singleLevel"/>
    <w:tmpl w:val="00000014"/>
    <w:lvl w:ilvl="0" w:tentative="0">
      <w:start w:val="4"/>
      <w:numFmt w:val="decimal"/>
      <w:suff w:val="nothing"/>
      <w:lvlText w:val="%1）"/>
      <w:lvlJc w:val="left"/>
      <w:pPr>
        <w:ind w:left="0" w:firstLine="0"/>
      </w:pPr>
    </w:lvl>
  </w:abstractNum>
  <w:abstractNum w:abstractNumId="8">
    <w:nsid w:val="00000015"/>
    <w:multiLevelType w:val="multilevel"/>
    <w:tmpl w:val="00000015"/>
    <w:lvl w:ilvl="0" w:tentative="0">
      <w:start w:val="1"/>
      <w:numFmt w:val="decimal"/>
      <w:lvlText w:val="(%1)"/>
      <w:lvlJc w:val="left"/>
      <w:pPr>
        <w:ind w:left="425" w:hanging="42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6"/>
    <w:multiLevelType w:val="multilevel"/>
    <w:tmpl w:val="0000001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7"/>
    <w:multiLevelType w:val="singleLevel"/>
    <w:tmpl w:val="00000017"/>
    <w:lvl w:ilvl="0" w:tentative="0">
      <w:start w:val="1"/>
      <w:numFmt w:val="decimal"/>
      <w:suff w:val="space"/>
      <w:lvlText w:val="%1."/>
      <w:lvlJc w:val="left"/>
    </w:lvl>
  </w:abstractNum>
  <w:abstractNum w:abstractNumId="11">
    <w:nsid w:val="00000018"/>
    <w:multiLevelType w:val="singleLevel"/>
    <w:tmpl w:val="00000018"/>
    <w:lvl w:ilvl="0" w:tentative="0">
      <w:start w:val="1"/>
      <w:numFmt w:val="decimal"/>
      <w:lvlText w:val="%1."/>
      <w:lvlJc w:val="left"/>
      <w:pPr>
        <w:ind w:left="0" w:firstLine="0"/>
      </w:pPr>
    </w:lvl>
  </w:abstractNum>
  <w:abstractNum w:abstractNumId="12">
    <w:nsid w:val="00000019"/>
    <w:multiLevelType w:val="singleLevel"/>
    <w:tmpl w:val="00000019"/>
    <w:lvl w:ilvl="0" w:tentative="0">
      <w:start w:val="9"/>
      <w:numFmt w:val="decimal"/>
      <w:suff w:val="nothing"/>
      <w:lvlText w:val="%1、"/>
      <w:lvlJc w:val="left"/>
      <w:pPr>
        <w:ind w:left="0" w:firstLine="0"/>
      </w:pPr>
    </w:lvl>
  </w:abstractNum>
  <w:abstractNum w:abstractNumId="13">
    <w:nsid w:val="0000001A"/>
    <w:multiLevelType w:val="singleLevel"/>
    <w:tmpl w:val="0000001A"/>
    <w:lvl w:ilvl="0" w:tentative="0">
      <w:start w:val="2"/>
      <w:numFmt w:val="chineseCounting"/>
      <w:suff w:val="nothing"/>
      <w:lvlText w:val="%1、"/>
      <w:lvlJc w:val="left"/>
      <w:rPr>
        <w:rFonts w:hint="eastAsia"/>
      </w:rPr>
    </w:lvl>
  </w:abstractNum>
  <w:abstractNum w:abstractNumId="14">
    <w:nsid w:val="0000001B"/>
    <w:multiLevelType w:val="singleLevel"/>
    <w:tmpl w:val="0000001B"/>
    <w:lvl w:ilvl="0" w:tentative="0">
      <w:start w:val="1"/>
      <w:numFmt w:val="chineseCounting"/>
      <w:suff w:val="space"/>
      <w:lvlText w:val="第%1章"/>
      <w:lvlJc w:val="left"/>
      <w:pPr>
        <w:ind w:left="0" w:firstLine="0"/>
      </w:pPr>
    </w:lvl>
  </w:abstractNum>
  <w:abstractNum w:abstractNumId="15">
    <w:nsid w:val="5A1E79B6"/>
    <w:multiLevelType w:val="singleLevel"/>
    <w:tmpl w:val="5A1E79B6"/>
    <w:lvl w:ilvl="0" w:tentative="0">
      <w:start w:val="2"/>
      <w:numFmt w:val="chineseCounting"/>
      <w:suff w:val="nothing"/>
      <w:lvlText w:val="%1、"/>
      <w:lvlJc w:val="left"/>
      <w:rPr>
        <w:rFonts w:hint="eastAsia"/>
      </w:rPr>
    </w:lvl>
  </w:abstractNum>
  <w:num w:numId="1">
    <w:abstractNumId w:val="8"/>
    <w:lvlOverride w:ilvl="0">
      <w:startOverride w:val="1"/>
    </w:lvlOverride>
  </w:num>
  <w:num w:numId="2">
    <w:abstractNumId w:val="14"/>
    <w:lvlOverride w:ilvl="0">
      <w:startOverride w:val="1"/>
    </w:lvlOverride>
  </w:num>
  <w:num w:numId="3">
    <w:abstractNumId w:val="15"/>
  </w:num>
  <w:num w:numId="4">
    <w:abstractNumId w:val="5"/>
    <w:lvlOverride w:ilvl="0">
      <w:startOverride w:val="1"/>
    </w:lvlOverride>
  </w:num>
  <w:num w:numId="5">
    <w:abstractNumId w:val="12"/>
    <w:lvlOverride w:ilvl="0">
      <w:startOverride w:val="9"/>
    </w:lvlOverride>
  </w:num>
  <w:num w:numId="6">
    <w:abstractNumId w:val="13"/>
  </w:num>
  <w:num w:numId="7">
    <w:abstractNumId w:val="10"/>
  </w:num>
  <w:num w:numId="8">
    <w:abstractNumId w:val="4"/>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7"/>
    <w:lvlOverride w:ilvl="0">
      <w:startOverride w:val="4"/>
    </w:lvlOverride>
  </w:num>
  <w:num w:numId="13">
    <w:abstractNumId w:val="11"/>
    <w:lvlOverride w:ilvl="0">
      <w:startOverride w:val="1"/>
    </w:lvlOverride>
  </w:num>
  <w:num w:numId="14">
    <w:abstractNumId w:val="0"/>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61"/>
    <w:rsid w:val="000E4148"/>
    <w:rsid w:val="00186A37"/>
    <w:rsid w:val="0019681A"/>
    <w:rsid w:val="0024014B"/>
    <w:rsid w:val="002B6C28"/>
    <w:rsid w:val="00346D9C"/>
    <w:rsid w:val="00366361"/>
    <w:rsid w:val="004115AE"/>
    <w:rsid w:val="004971B7"/>
    <w:rsid w:val="00587B94"/>
    <w:rsid w:val="005E36B2"/>
    <w:rsid w:val="005E3C64"/>
    <w:rsid w:val="0063687F"/>
    <w:rsid w:val="00782032"/>
    <w:rsid w:val="008F7E60"/>
    <w:rsid w:val="009466FA"/>
    <w:rsid w:val="00992A3C"/>
    <w:rsid w:val="00A21537"/>
    <w:rsid w:val="00B107F9"/>
    <w:rsid w:val="00D50433"/>
    <w:rsid w:val="00D96867"/>
    <w:rsid w:val="00DC77C1"/>
    <w:rsid w:val="00F45E4A"/>
    <w:rsid w:val="00F826AC"/>
    <w:rsid w:val="00FB72FF"/>
    <w:rsid w:val="010D621A"/>
    <w:rsid w:val="011F0ABE"/>
    <w:rsid w:val="01514AE2"/>
    <w:rsid w:val="019E5DF7"/>
    <w:rsid w:val="01E26799"/>
    <w:rsid w:val="01EA6C94"/>
    <w:rsid w:val="0252792F"/>
    <w:rsid w:val="02866EDC"/>
    <w:rsid w:val="035C37FB"/>
    <w:rsid w:val="036D752A"/>
    <w:rsid w:val="039D0636"/>
    <w:rsid w:val="03AE3C1C"/>
    <w:rsid w:val="03E6485B"/>
    <w:rsid w:val="04D9340D"/>
    <w:rsid w:val="0544605D"/>
    <w:rsid w:val="05731797"/>
    <w:rsid w:val="05B5464D"/>
    <w:rsid w:val="063A096C"/>
    <w:rsid w:val="06660C7B"/>
    <w:rsid w:val="06D36A03"/>
    <w:rsid w:val="07745491"/>
    <w:rsid w:val="07836F2B"/>
    <w:rsid w:val="08581F96"/>
    <w:rsid w:val="08A01CA3"/>
    <w:rsid w:val="08BD760B"/>
    <w:rsid w:val="09057A28"/>
    <w:rsid w:val="0926109A"/>
    <w:rsid w:val="0A661F1B"/>
    <w:rsid w:val="0A6C3C51"/>
    <w:rsid w:val="0B805A36"/>
    <w:rsid w:val="0BA700C0"/>
    <w:rsid w:val="0BC72059"/>
    <w:rsid w:val="0C1D2349"/>
    <w:rsid w:val="0C3625FF"/>
    <w:rsid w:val="0C5433F4"/>
    <w:rsid w:val="0C903EB6"/>
    <w:rsid w:val="0CFD6AEF"/>
    <w:rsid w:val="0D0067AD"/>
    <w:rsid w:val="0D5E495D"/>
    <w:rsid w:val="0D95025F"/>
    <w:rsid w:val="0DCA18E2"/>
    <w:rsid w:val="0E472061"/>
    <w:rsid w:val="0E4F19A8"/>
    <w:rsid w:val="0E6A4203"/>
    <w:rsid w:val="0EDD7695"/>
    <w:rsid w:val="0F245FD4"/>
    <w:rsid w:val="0F8E387E"/>
    <w:rsid w:val="0FCA2898"/>
    <w:rsid w:val="0FE508C2"/>
    <w:rsid w:val="0FEF440F"/>
    <w:rsid w:val="105C65E0"/>
    <w:rsid w:val="10D06C5D"/>
    <w:rsid w:val="121A1157"/>
    <w:rsid w:val="122841D5"/>
    <w:rsid w:val="128D3B1E"/>
    <w:rsid w:val="12A724C7"/>
    <w:rsid w:val="12B06710"/>
    <w:rsid w:val="136D1B0D"/>
    <w:rsid w:val="139157A0"/>
    <w:rsid w:val="14291CD6"/>
    <w:rsid w:val="15237D43"/>
    <w:rsid w:val="17CA291C"/>
    <w:rsid w:val="18AE2FDD"/>
    <w:rsid w:val="192F6C6A"/>
    <w:rsid w:val="199633B2"/>
    <w:rsid w:val="19B65941"/>
    <w:rsid w:val="1AD92562"/>
    <w:rsid w:val="1B4F6D74"/>
    <w:rsid w:val="1BDA0B9C"/>
    <w:rsid w:val="1C1C726F"/>
    <w:rsid w:val="1D175E96"/>
    <w:rsid w:val="1D624B71"/>
    <w:rsid w:val="1ECA6671"/>
    <w:rsid w:val="1ECD2D30"/>
    <w:rsid w:val="1F2D2B98"/>
    <w:rsid w:val="1F4C5109"/>
    <w:rsid w:val="1F58327E"/>
    <w:rsid w:val="1F90447D"/>
    <w:rsid w:val="1FD503A3"/>
    <w:rsid w:val="1FF300AE"/>
    <w:rsid w:val="20677604"/>
    <w:rsid w:val="208F21F7"/>
    <w:rsid w:val="20A26C05"/>
    <w:rsid w:val="21277966"/>
    <w:rsid w:val="21647D17"/>
    <w:rsid w:val="21FF569B"/>
    <w:rsid w:val="22246037"/>
    <w:rsid w:val="22BD0D36"/>
    <w:rsid w:val="22F3116C"/>
    <w:rsid w:val="23CB675E"/>
    <w:rsid w:val="24CF0C18"/>
    <w:rsid w:val="25122F2F"/>
    <w:rsid w:val="25253ADB"/>
    <w:rsid w:val="253C21EC"/>
    <w:rsid w:val="2546094D"/>
    <w:rsid w:val="260248A0"/>
    <w:rsid w:val="260F52B9"/>
    <w:rsid w:val="26BE7000"/>
    <w:rsid w:val="26D1533F"/>
    <w:rsid w:val="275079AB"/>
    <w:rsid w:val="27825BC3"/>
    <w:rsid w:val="27E4754D"/>
    <w:rsid w:val="27E71E13"/>
    <w:rsid w:val="280E1E39"/>
    <w:rsid w:val="29263D45"/>
    <w:rsid w:val="29E73F79"/>
    <w:rsid w:val="29E7690F"/>
    <w:rsid w:val="2A0C5134"/>
    <w:rsid w:val="2AB11E19"/>
    <w:rsid w:val="2B610FB9"/>
    <w:rsid w:val="2B7C635A"/>
    <w:rsid w:val="2C844ACE"/>
    <w:rsid w:val="2D206783"/>
    <w:rsid w:val="2D900C38"/>
    <w:rsid w:val="2E1150E8"/>
    <w:rsid w:val="2E212018"/>
    <w:rsid w:val="2F156025"/>
    <w:rsid w:val="2F4D3375"/>
    <w:rsid w:val="2F5065C3"/>
    <w:rsid w:val="2F976BB0"/>
    <w:rsid w:val="317B4DA7"/>
    <w:rsid w:val="319B6163"/>
    <w:rsid w:val="31C05222"/>
    <w:rsid w:val="32201665"/>
    <w:rsid w:val="32322296"/>
    <w:rsid w:val="328060A3"/>
    <w:rsid w:val="33EB2829"/>
    <w:rsid w:val="340F2240"/>
    <w:rsid w:val="34903F83"/>
    <w:rsid w:val="34A25B59"/>
    <w:rsid w:val="34CB5DC2"/>
    <w:rsid w:val="34F170EF"/>
    <w:rsid w:val="352F05B8"/>
    <w:rsid w:val="35E80362"/>
    <w:rsid w:val="365B6DD3"/>
    <w:rsid w:val="3665458F"/>
    <w:rsid w:val="37010B1E"/>
    <w:rsid w:val="3738305E"/>
    <w:rsid w:val="374F24FB"/>
    <w:rsid w:val="37961E95"/>
    <w:rsid w:val="37AF561B"/>
    <w:rsid w:val="38053D5F"/>
    <w:rsid w:val="38064F40"/>
    <w:rsid w:val="38066040"/>
    <w:rsid w:val="383258DE"/>
    <w:rsid w:val="3866055B"/>
    <w:rsid w:val="3A49627F"/>
    <w:rsid w:val="3AE12589"/>
    <w:rsid w:val="3B5B31C0"/>
    <w:rsid w:val="3C3C2F5B"/>
    <w:rsid w:val="3C9F7E1E"/>
    <w:rsid w:val="3D2068F7"/>
    <w:rsid w:val="3D3D404D"/>
    <w:rsid w:val="3D676E70"/>
    <w:rsid w:val="3D7855A5"/>
    <w:rsid w:val="3D99196B"/>
    <w:rsid w:val="3E380B7A"/>
    <w:rsid w:val="3E5C02C4"/>
    <w:rsid w:val="3ED33ABB"/>
    <w:rsid w:val="3F1A0026"/>
    <w:rsid w:val="3F865267"/>
    <w:rsid w:val="3F8B4720"/>
    <w:rsid w:val="3FD0452C"/>
    <w:rsid w:val="3FDF000E"/>
    <w:rsid w:val="40B36C0F"/>
    <w:rsid w:val="40C87724"/>
    <w:rsid w:val="416713FC"/>
    <w:rsid w:val="41B32A3B"/>
    <w:rsid w:val="42083722"/>
    <w:rsid w:val="4219097A"/>
    <w:rsid w:val="42F17AD0"/>
    <w:rsid w:val="43FC2381"/>
    <w:rsid w:val="441B144E"/>
    <w:rsid w:val="44C96866"/>
    <w:rsid w:val="44EE66B9"/>
    <w:rsid w:val="45D23AED"/>
    <w:rsid w:val="45E23635"/>
    <w:rsid w:val="4613652B"/>
    <w:rsid w:val="46447FDC"/>
    <w:rsid w:val="473232D3"/>
    <w:rsid w:val="4757284D"/>
    <w:rsid w:val="475733CF"/>
    <w:rsid w:val="476846BC"/>
    <w:rsid w:val="485A463D"/>
    <w:rsid w:val="48763FB2"/>
    <w:rsid w:val="488F477B"/>
    <w:rsid w:val="48E2545E"/>
    <w:rsid w:val="49892CC0"/>
    <w:rsid w:val="49AD4732"/>
    <w:rsid w:val="49B135B0"/>
    <w:rsid w:val="4A420E19"/>
    <w:rsid w:val="4A554DAD"/>
    <w:rsid w:val="4AF73DB3"/>
    <w:rsid w:val="4B097736"/>
    <w:rsid w:val="4B0F5ECA"/>
    <w:rsid w:val="4B400E30"/>
    <w:rsid w:val="4B631A96"/>
    <w:rsid w:val="4B714DDC"/>
    <w:rsid w:val="4BC6333A"/>
    <w:rsid w:val="4C194B3D"/>
    <w:rsid w:val="4C275EE0"/>
    <w:rsid w:val="4C584F3A"/>
    <w:rsid w:val="4C7A0844"/>
    <w:rsid w:val="4CA356DA"/>
    <w:rsid w:val="4D8C06AF"/>
    <w:rsid w:val="4E19397F"/>
    <w:rsid w:val="4EA21386"/>
    <w:rsid w:val="4F5B682E"/>
    <w:rsid w:val="4F7B4C42"/>
    <w:rsid w:val="4FA66FD5"/>
    <w:rsid w:val="4FDB335D"/>
    <w:rsid w:val="512C3E24"/>
    <w:rsid w:val="51455455"/>
    <w:rsid w:val="5192362B"/>
    <w:rsid w:val="52944879"/>
    <w:rsid w:val="531E5AF4"/>
    <w:rsid w:val="53710CF1"/>
    <w:rsid w:val="53BC519D"/>
    <w:rsid w:val="54392E26"/>
    <w:rsid w:val="54D91390"/>
    <w:rsid w:val="556F3141"/>
    <w:rsid w:val="55B46FAE"/>
    <w:rsid w:val="56650056"/>
    <w:rsid w:val="56E730C7"/>
    <w:rsid w:val="574C3715"/>
    <w:rsid w:val="57693E23"/>
    <w:rsid w:val="57DA0635"/>
    <w:rsid w:val="57EB796B"/>
    <w:rsid w:val="581D125F"/>
    <w:rsid w:val="58232EF3"/>
    <w:rsid w:val="59034A74"/>
    <w:rsid w:val="59670C8C"/>
    <w:rsid w:val="59A96714"/>
    <w:rsid w:val="59B93398"/>
    <w:rsid w:val="59BC6C9F"/>
    <w:rsid w:val="59D90A27"/>
    <w:rsid w:val="59D96345"/>
    <w:rsid w:val="59DF2FD3"/>
    <w:rsid w:val="59EA316E"/>
    <w:rsid w:val="5A016AA6"/>
    <w:rsid w:val="5A306FB1"/>
    <w:rsid w:val="5A600773"/>
    <w:rsid w:val="5AEE129F"/>
    <w:rsid w:val="5AEF5E49"/>
    <w:rsid w:val="5B1F683D"/>
    <w:rsid w:val="5B3C013B"/>
    <w:rsid w:val="5C586C20"/>
    <w:rsid w:val="5CA4746C"/>
    <w:rsid w:val="5CAA562A"/>
    <w:rsid w:val="5CCA0091"/>
    <w:rsid w:val="5CCE60A7"/>
    <w:rsid w:val="5D3F229B"/>
    <w:rsid w:val="5D626FFF"/>
    <w:rsid w:val="5D880AD1"/>
    <w:rsid w:val="5D9501D6"/>
    <w:rsid w:val="5D9A3B01"/>
    <w:rsid w:val="5DE74D72"/>
    <w:rsid w:val="5E4959F2"/>
    <w:rsid w:val="5E795DBF"/>
    <w:rsid w:val="5F1C1301"/>
    <w:rsid w:val="5FF446A0"/>
    <w:rsid w:val="605916DC"/>
    <w:rsid w:val="60AF205C"/>
    <w:rsid w:val="60CA5111"/>
    <w:rsid w:val="616D674C"/>
    <w:rsid w:val="61AB4A83"/>
    <w:rsid w:val="623F3E3C"/>
    <w:rsid w:val="626D44EC"/>
    <w:rsid w:val="627B54BB"/>
    <w:rsid w:val="62E521FB"/>
    <w:rsid w:val="63206851"/>
    <w:rsid w:val="63262725"/>
    <w:rsid w:val="638A5BDB"/>
    <w:rsid w:val="63FB5C34"/>
    <w:rsid w:val="647047E2"/>
    <w:rsid w:val="64BC2CF6"/>
    <w:rsid w:val="64D32494"/>
    <w:rsid w:val="655E7D23"/>
    <w:rsid w:val="6589443E"/>
    <w:rsid w:val="65BF5EBB"/>
    <w:rsid w:val="65E5085E"/>
    <w:rsid w:val="66286409"/>
    <w:rsid w:val="66371108"/>
    <w:rsid w:val="67372EED"/>
    <w:rsid w:val="67B72AD6"/>
    <w:rsid w:val="68B87E98"/>
    <w:rsid w:val="68D905C1"/>
    <w:rsid w:val="69A83DD9"/>
    <w:rsid w:val="69B656EE"/>
    <w:rsid w:val="6A520F83"/>
    <w:rsid w:val="6A86061D"/>
    <w:rsid w:val="6A964D43"/>
    <w:rsid w:val="6B4D6BA0"/>
    <w:rsid w:val="6BC83FBC"/>
    <w:rsid w:val="6C0F64D2"/>
    <w:rsid w:val="6C316D70"/>
    <w:rsid w:val="6CA71064"/>
    <w:rsid w:val="6CB8602C"/>
    <w:rsid w:val="6DB15406"/>
    <w:rsid w:val="6DEE73F5"/>
    <w:rsid w:val="6EE5786B"/>
    <w:rsid w:val="6EE84418"/>
    <w:rsid w:val="6F6750CE"/>
    <w:rsid w:val="703F04D2"/>
    <w:rsid w:val="708B1D76"/>
    <w:rsid w:val="708C0376"/>
    <w:rsid w:val="70CF42E9"/>
    <w:rsid w:val="70DA2896"/>
    <w:rsid w:val="711044E6"/>
    <w:rsid w:val="715A3A16"/>
    <w:rsid w:val="716C674A"/>
    <w:rsid w:val="71D938ED"/>
    <w:rsid w:val="720D6A02"/>
    <w:rsid w:val="727836D5"/>
    <w:rsid w:val="727972D7"/>
    <w:rsid w:val="72C877A4"/>
    <w:rsid w:val="72EE6FFC"/>
    <w:rsid w:val="72F93DAC"/>
    <w:rsid w:val="73736841"/>
    <w:rsid w:val="73794C99"/>
    <w:rsid w:val="73B6357A"/>
    <w:rsid w:val="73E35ECC"/>
    <w:rsid w:val="74023B78"/>
    <w:rsid w:val="741848C3"/>
    <w:rsid w:val="74560551"/>
    <w:rsid w:val="748400F3"/>
    <w:rsid w:val="74FE634C"/>
    <w:rsid w:val="75B229C0"/>
    <w:rsid w:val="75D95826"/>
    <w:rsid w:val="763205AF"/>
    <w:rsid w:val="76A505E3"/>
    <w:rsid w:val="76AA4441"/>
    <w:rsid w:val="76EC03A4"/>
    <w:rsid w:val="77386662"/>
    <w:rsid w:val="7750049D"/>
    <w:rsid w:val="77526164"/>
    <w:rsid w:val="77783AFA"/>
    <w:rsid w:val="77E62054"/>
    <w:rsid w:val="77FF4BF2"/>
    <w:rsid w:val="785A0081"/>
    <w:rsid w:val="786C3F24"/>
    <w:rsid w:val="78C62FDB"/>
    <w:rsid w:val="797B2444"/>
    <w:rsid w:val="799B11B9"/>
    <w:rsid w:val="79F373BE"/>
    <w:rsid w:val="7B1137C3"/>
    <w:rsid w:val="7B165546"/>
    <w:rsid w:val="7B4438CD"/>
    <w:rsid w:val="7B855C71"/>
    <w:rsid w:val="7B9A1C69"/>
    <w:rsid w:val="7BA1141D"/>
    <w:rsid w:val="7C391B4A"/>
    <w:rsid w:val="7CF33A9B"/>
    <w:rsid w:val="7D1C6FDA"/>
    <w:rsid w:val="7D8D6A28"/>
    <w:rsid w:val="7D913836"/>
    <w:rsid w:val="7DE61E06"/>
    <w:rsid w:val="7DE76D15"/>
    <w:rsid w:val="7E904427"/>
    <w:rsid w:val="7E981C5D"/>
    <w:rsid w:val="7EB8693B"/>
    <w:rsid w:val="7ECA172F"/>
    <w:rsid w:val="7F4E3926"/>
    <w:rsid w:val="7FCC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name="heading 7"/>
    <w:lsdException w:qFormat="1" w:uiPriority="1"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qFormat="1" w:uiPriority="0" w:name="HTML Typewriter"/>
    <w:lsdException w:qFormat="1" w:uiPriority="0"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黑体"/>
      <w:sz w:val="22"/>
      <w:szCs w:val="22"/>
      <w:lang w:val="en-US" w:eastAsia="zh-CN" w:bidi="ar-SA"/>
    </w:rPr>
  </w:style>
  <w:style w:type="paragraph" w:styleId="2">
    <w:name w:val="heading 1"/>
    <w:basedOn w:val="1"/>
    <w:next w:val="1"/>
    <w:link w:val="29"/>
    <w:qFormat/>
    <w:uiPriority w:val="0"/>
    <w:pPr>
      <w:keepNext/>
      <w:keepLines/>
      <w:widowControl w:val="0"/>
      <w:jc w:val="both"/>
      <w:outlineLvl w:val="0"/>
    </w:pPr>
    <w:rPr>
      <w:b/>
      <w:kern w:val="10"/>
      <w:sz w:val="52"/>
    </w:rPr>
  </w:style>
  <w:style w:type="paragraph" w:styleId="3">
    <w:name w:val="heading 2"/>
    <w:basedOn w:val="1"/>
    <w:next w:val="1"/>
    <w:link w:val="31"/>
    <w:semiHidden/>
    <w:unhideWhenUsed/>
    <w:qFormat/>
    <w:uiPriority w:val="0"/>
    <w:pPr>
      <w:keepNext/>
      <w:keepLines/>
      <w:outlineLvl w:val="1"/>
    </w:pPr>
    <w:rPr>
      <w:rFonts w:ascii="宋体" w:hAnsi="宋体" w:cs="Arial"/>
      <w:b/>
      <w:bCs/>
      <w:color w:val="000000"/>
      <w:szCs w:val="28"/>
    </w:rPr>
  </w:style>
  <w:style w:type="paragraph" w:styleId="4">
    <w:name w:val="heading 3"/>
    <w:basedOn w:val="1"/>
    <w:next w:val="1"/>
    <w:link w:val="32"/>
    <w:semiHidden/>
    <w:unhideWhenUsed/>
    <w:qFormat/>
    <w:uiPriority w:val="0"/>
    <w:pPr>
      <w:keepNext/>
      <w:keepLines/>
      <w:spacing w:before="260" w:after="260" w:line="412" w:lineRule="auto"/>
      <w:outlineLvl w:val="2"/>
    </w:pPr>
    <w:rPr>
      <w:b/>
      <w:bCs/>
      <w:kern w:val="2"/>
      <w:sz w:val="32"/>
      <w:szCs w:val="32"/>
    </w:rPr>
  </w:style>
  <w:style w:type="paragraph" w:styleId="5">
    <w:name w:val="heading 4"/>
    <w:basedOn w:val="1"/>
    <w:next w:val="1"/>
    <w:link w:val="33"/>
    <w:semiHidden/>
    <w:unhideWhenUsed/>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34"/>
    <w:semiHidden/>
    <w:unhideWhenUsed/>
    <w:qFormat/>
    <w:uiPriority w:val="0"/>
    <w:pPr>
      <w:ind w:left="901"/>
      <w:outlineLvl w:val="4"/>
    </w:pPr>
    <w:rPr>
      <w:rFonts w:ascii="宋体" w:hAnsi="宋体" w:cs="宋体"/>
      <w:b/>
      <w:bCs/>
      <w:sz w:val="30"/>
      <w:szCs w:val="30"/>
      <w:lang w:val="zh-CN" w:bidi="zh-CN"/>
    </w:rPr>
  </w:style>
  <w:style w:type="paragraph" w:styleId="7">
    <w:name w:val="heading 6"/>
    <w:basedOn w:val="1"/>
    <w:next w:val="1"/>
    <w:link w:val="35"/>
    <w:semiHidden/>
    <w:unhideWhenUsed/>
    <w:qFormat/>
    <w:uiPriority w:val="0"/>
    <w:pPr>
      <w:spacing w:before="100" w:beforeAutospacing="1" w:after="100" w:afterAutospacing="1"/>
      <w:outlineLvl w:val="5"/>
    </w:pPr>
    <w:rPr>
      <w:rFonts w:ascii="宋体" w:hAnsi="宋体" w:cs="宋体"/>
      <w:b/>
      <w:sz w:val="15"/>
      <w:szCs w:val="15"/>
    </w:rPr>
  </w:style>
  <w:style w:type="paragraph" w:styleId="8">
    <w:name w:val="heading 7"/>
    <w:basedOn w:val="1"/>
    <w:next w:val="1"/>
    <w:link w:val="36"/>
    <w:semiHidden/>
    <w:unhideWhenUsed/>
    <w:qFormat/>
    <w:uiPriority w:val="1"/>
    <w:pPr>
      <w:ind w:left="667" w:hanging="428"/>
      <w:outlineLvl w:val="6"/>
    </w:pPr>
    <w:rPr>
      <w:b/>
      <w:bCs/>
      <w:sz w:val="21"/>
      <w:szCs w:val="21"/>
    </w:rPr>
  </w:style>
  <w:style w:type="paragraph" w:styleId="9">
    <w:name w:val="heading 8"/>
    <w:basedOn w:val="1"/>
    <w:next w:val="1"/>
    <w:link w:val="37"/>
    <w:semiHidden/>
    <w:unhideWhenUsed/>
    <w:qFormat/>
    <w:uiPriority w:val="1"/>
    <w:pPr>
      <w:ind w:left="1628" w:hanging="728"/>
      <w:outlineLvl w:val="7"/>
    </w:pPr>
    <w:rPr>
      <w:b/>
      <w:bCs/>
      <w:sz w:val="24"/>
      <w:szCs w:val="24"/>
    </w:rPr>
  </w:style>
  <w:style w:type="character" w:default="1" w:styleId="21">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10">
    <w:name w:val="annotation subject"/>
    <w:basedOn w:val="11"/>
    <w:next w:val="11"/>
    <w:link w:val="65"/>
    <w:semiHidden/>
    <w:unhideWhenUsed/>
    <w:qFormat/>
    <w:uiPriority w:val="99"/>
    <w:rPr>
      <w:b/>
      <w:bCs/>
    </w:rPr>
  </w:style>
  <w:style w:type="paragraph" w:styleId="11">
    <w:name w:val="annotation text"/>
    <w:basedOn w:val="1"/>
    <w:link w:val="40"/>
    <w:semiHidden/>
    <w:unhideWhenUsed/>
    <w:qFormat/>
    <w:uiPriority w:val="0"/>
  </w:style>
  <w:style w:type="paragraph" w:styleId="12">
    <w:name w:val="Normal Indent"/>
    <w:basedOn w:val="1"/>
    <w:semiHidden/>
    <w:unhideWhenUsed/>
    <w:qFormat/>
    <w:uiPriority w:val="0"/>
    <w:pPr>
      <w:ind w:firstLine="420" w:firstLineChars="200"/>
    </w:pPr>
    <w:rPr>
      <w:kern w:val="2"/>
      <w:sz w:val="21"/>
      <w:szCs w:val="24"/>
    </w:rPr>
  </w:style>
  <w:style w:type="paragraph" w:styleId="13">
    <w:name w:val="Body Text"/>
    <w:basedOn w:val="1"/>
    <w:link w:val="30"/>
    <w:semiHidden/>
    <w:unhideWhenUsed/>
    <w:qFormat/>
    <w:uiPriority w:val="99"/>
    <w:pPr>
      <w:spacing w:after="120"/>
    </w:pPr>
  </w:style>
  <w:style w:type="paragraph" w:styleId="14">
    <w:name w:val="Body Text Indent"/>
    <w:basedOn w:val="1"/>
    <w:link w:val="41"/>
    <w:semiHidden/>
    <w:unhideWhenUsed/>
    <w:qFormat/>
    <w:uiPriority w:val="99"/>
    <w:pPr>
      <w:ind w:firstLine="570"/>
    </w:pPr>
    <w:rPr>
      <w:rFonts w:ascii="宋体" w:hAnsi="宋体"/>
      <w:sz w:val="28"/>
      <w:szCs w:val="20"/>
    </w:rPr>
  </w:style>
  <w:style w:type="paragraph" w:styleId="15">
    <w:name w:val="Balloon Text"/>
    <w:basedOn w:val="1"/>
    <w:link w:val="42"/>
    <w:semiHidden/>
    <w:unhideWhenUsed/>
    <w:qFormat/>
    <w:uiPriority w:val="0"/>
    <w:rPr>
      <w:rFonts w:ascii="Calibri" w:hAnsi="Calibri"/>
      <w:sz w:val="18"/>
      <w:szCs w:val="18"/>
    </w:rPr>
  </w:style>
  <w:style w:type="paragraph" w:styleId="16">
    <w:name w:val="footer"/>
    <w:basedOn w:val="1"/>
    <w:link w:val="39"/>
    <w:unhideWhenUsed/>
    <w:qFormat/>
    <w:uiPriority w:val="0"/>
    <w:pPr>
      <w:tabs>
        <w:tab w:val="center" w:pos="4153"/>
        <w:tab w:val="right" w:pos="8306"/>
      </w:tabs>
      <w:snapToGrid w:val="0"/>
    </w:pPr>
    <w:rPr>
      <w:sz w:val="18"/>
      <w:szCs w:val="18"/>
    </w:rPr>
  </w:style>
  <w:style w:type="paragraph" w:styleId="17">
    <w:name w:val="Body Text First Indent 2"/>
    <w:basedOn w:val="14"/>
    <w:qFormat/>
    <w:uiPriority w:val="0"/>
    <w:pPr>
      <w:ind w:firstLine="420" w:firstLineChars="200"/>
    </w:pPr>
    <w:rPr>
      <w:b/>
    </w:rPr>
  </w:style>
  <w:style w:type="paragraph" w:styleId="18">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0"/>
  </w:style>
  <w:style w:type="paragraph" w:styleId="20">
    <w:name w:val="Normal (Web)"/>
    <w:basedOn w:val="1"/>
    <w:semiHidden/>
    <w:unhideWhenUsed/>
    <w:qFormat/>
    <w:uiPriority w:val="0"/>
    <w:pPr>
      <w:spacing w:before="100" w:beforeAutospacing="1" w:after="100" w:afterAutospacing="1"/>
    </w:pPr>
    <w:rPr>
      <w:rFonts w:ascii="宋体" w:hAnsi="宋体" w:cs="Times New Roman"/>
      <w:color w:val="000000"/>
      <w:sz w:val="24"/>
    </w:rPr>
  </w:style>
  <w:style w:type="character" w:styleId="22">
    <w:name w:val="Strong"/>
    <w:qFormat/>
    <w:uiPriority w:val="0"/>
    <w:rPr>
      <w:rFonts w:hint="default" w:ascii="Tahoma" w:hAnsi="Tahoma" w:eastAsia="宋体" w:cs="Tahoma"/>
      <w:b/>
      <w:bCs/>
      <w:spacing w:val="10"/>
      <w:sz w:val="24"/>
      <w:lang w:val="en-US" w:eastAsia="zh-CN"/>
    </w:rPr>
  </w:style>
  <w:style w:type="character" w:styleId="23">
    <w:name w:val="Emphasis"/>
    <w:qFormat/>
    <w:uiPriority w:val="0"/>
    <w:rPr>
      <w:color w:val="CC0000"/>
      <w:sz w:val="24"/>
      <w:szCs w:val="24"/>
    </w:rPr>
  </w:style>
  <w:style w:type="character" w:styleId="24">
    <w:name w:val="HTML Typewriter"/>
    <w:basedOn w:val="21"/>
    <w:semiHidden/>
    <w:unhideWhenUsed/>
    <w:qFormat/>
    <w:uiPriority w:val="0"/>
    <w:rPr>
      <w:rFonts w:hint="default" w:ascii="Courier New" w:hAnsi="Courier New" w:eastAsia="Courier New" w:cs="Courier New"/>
      <w:sz w:val="24"/>
      <w:szCs w:val="24"/>
    </w:rPr>
  </w:style>
  <w:style w:type="character" w:styleId="25">
    <w:name w:val="HTML Variable"/>
    <w:basedOn w:val="21"/>
    <w:semiHidden/>
    <w:unhideWhenUsed/>
    <w:qFormat/>
    <w:uiPriority w:val="0"/>
  </w:style>
  <w:style w:type="character" w:styleId="26">
    <w:name w:val="Hyperlink"/>
    <w:basedOn w:val="21"/>
    <w:semiHidden/>
    <w:unhideWhenUsed/>
    <w:qFormat/>
    <w:uiPriority w:val="0"/>
    <w:rPr>
      <w:color w:val="333333"/>
      <w:u w:val="none"/>
    </w:rPr>
  </w:style>
  <w:style w:type="character" w:styleId="27">
    <w:name w:val="annotation reference"/>
    <w:basedOn w:val="21"/>
    <w:semiHidden/>
    <w:unhideWhenUsed/>
    <w:qFormat/>
    <w:uiPriority w:val="99"/>
    <w:rPr>
      <w:sz w:val="21"/>
      <w:szCs w:val="21"/>
    </w:rPr>
  </w:style>
  <w:style w:type="character" w:customStyle="1" w:styleId="29">
    <w:name w:val="标题 1 Char"/>
    <w:basedOn w:val="21"/>
    <w:link w:val="2"/>
    <w:qFormat/>
    <w:uiPriority w:val="0"/>
    <w:rPr>
      <w:rFonts w:ascii="Times New Roman" w:hAnsi="Times New Roman" w:eastAsia="宋体" w:cs="黑体"/>
      <w:b/>
      <w:kern w:val="10"/>
      <w:sz w:val="52"/>
    </w:rPr>
  </w:style>
  <w:style w:type="character" w:customStyle="1" w:styleId="30">
    <w:name w:val="正文文本 Char"/>
    <w:basedOn w:val="21"/>
    <w:link w:val="13"/>
    <w:semiHidden/>
    <w:qFormat/>
    <w:uiPriority w:val="99"/>
    <w:rPr>
      <w:rFonts w:ascii="Times New Roman" w:hAnsi="Times New Roman" w:eastAsia="宋体" w:cs="黑体"/>
      <w:kern w:val="0"/>
      <w:sz w:val="22"/>
    </w:rPr>
  </w:style>
  <w:style w:type="character" w:customStyle="1" w:styleId="31">
    <w:name w:val="标题 2 Char"/>
    <w:basedOn w:val="21"/>
    <w:link w:val="3"/>
    <w:semiHidden/>
    <w:qFormat/>
    <w:uiPriority w:val="0"/>
    <w:rPr>
      <w:rFonts w:ascii="宋体" w:hAnsi="宋体" w:eastAsia="宋体" w:cs="Arial"/>
      <w:b/>
      <w:bCs/>
      <w:color w:val="000000"/>
      <w:kern w:val="0"/>
      <w:sz w:val="22"/>
      <w:szCs w:val="28"/>
    </w:rPr>
  </w:style>
  <w:style w:type="character" w:customStyle="1" w:styleId="32">
    <w:name w:val="标题 3 Char"/>
    <w:basedOn w:val="21"/>
    <w:link w:val="4"/>
    <w:semiHidden/>
    <w:qFormat/>
    <w:uiPriority w:val="0"/>
    <w:rPr>
      <w:rFonts w:ascii="Times New Roman" w:hAnsi="Times New Roman" w:eastAsia="宋体" w:cs="黑体"/>
      <w:b/>
      <w:bCs/>
      <w:sz w:val="32"/>
      <w:szCs w:val="32"/>
    </w:rPr>
  </w:style>
  <w:style w:type="character" w:customStyle="1" w:styleId="33">
    <w:name w:val="标题 4 Char"/>
    <w:basedOn w:val="21"/>
    <w:link w:val="5"/>
    <w:semiHidden/>
    <w:qFormat/>
    <w:uiPriority w:val="0"/>
    <w:rPr>
      <w:rFonts w:ascii="Cambria" w:hAnsi="Cambria" w:eastAsia="宋体" w:cs="黑体"/>
      <w:b/>
      <w:bCs/>
      <w:kern w:val="0"/>
      <w:sz w:val="28"/>
      <w:szCs w:val="28"/>
    </w:rPr>
  </w:style>
  <w:style w:type="character" w:customStyle="1" w:styleId="34">
    <w:name w:val="标题 5 Char"/>
    <w:basedOn w:val="21"/>
    <w:link w:val="6"/>
    <w:semiHidden/>
    <w:qFormat/>
    <w:uiPriority w:val="0"/>
    <w:rPr>
      <w:rFonts w:ascii="宋体" w:hAnsi="宋体" w:eastAsia="宋体" w:cs="宋体"/>
      <w:b/>
      <w:bCs/>
      <w:kern w:val="0"/>
      <w:sz w:val="30"/>
      <w:szCs w:val="30"/>
      <w:lang w:val="zh-CN" w:bidi="zh-CN"/>
    </w:rPr>
  </w:style>
  <w:style w:type="character" w:customStyle="1" w:styleId="35">
    <w:name w:val="标题 6 Char"/>
    <w:basedOn w:val="21"/>
    <w:link w:val="7"/>
    <w:semiHidden/>
    <w:qFormat/>
    <w:uiPriority w:val="0"/>
    <w:rPr>
      <w:rFonts w:ascii="宋体" w:hAnsi="宋体" w:eastAsia="宋体" w:cs="宋体"/>
      <w:b/>
      <w:kern w:val="0"/>
      <w:sz w:val="15"/>
      <w:szCs w:val="15"/>
    </w:rPr>
  </w:style>
  <w:style w:type="character" w:customStyle="1" w:styleId="36">
    <w:name w:val="标题 7 Char"/>
    <w:basedOn w:val="21"/>
    <w:link w:val="8"/>
    <w:semiHidden/>
    <w:qFormat/>
    <w:uiPriority w:val="1"/>
    <w:rPr>
      <w:rFonts w:ascii="Times New Roman" w:hAnsi="Times New Roman" w:eastAsia="宋体" w:cs="黑体"/>
      <w:b/>
      <w:bCs/>
      <w:kern w:val="0"/>
      <w:szCs w:val="21"/>
    </w:rPr>
  </w:style>
  <w:style w:type="character" w:customStyle="1" w:styleId="37">
    <w:name w:val="标题 8 Char"/>
    <w:basedOn w:val="21"/>
    <w:link w:val="9"/>
    <w:semiHidden/>
    <w:qFormat/>
    <w:uiPriority w:val="1"/>
    <w:rPr>
      <w:rFonts w:ascii="Times New Roman" w:hAnsi="Times New Roman" w:eastAsia="宋体" w:cs="黑体"/>
      <w:b/>
      <w:bCs/>
      <w:kern w:val="0"/>
      <w:sz w:val="24"/>
      <w:szCs w:val="24"/>
    </w:rPr>
  </w:style>
  <w:style w:type="character" w:customStyle="1" w:styleId="38">
    <w:name w:val="页眉 Char"/>
    <w:basedOn w:val="21"/>
    <w:link w:val="18"/>
    <w:qFormat/>
    <w:uiPriority w:val="0"/>
    <w:rPr>
      <w:sz w:val="18"/>
      <w:szCs w:val="18"/>
    </w:rPr>
  </w:style>
  <w:style w:type="character" w:customStyle="1" w:styleId="39">
    <w:name w:val="页脚 Char"/>
    <w:basedOn w:val="21"/>
    <w:link w:val="16"/>
    <w:qFormat/>
    <w:uiPriority w:val="0"/>
    <w:rPr>
      <w:sz w:val="18"/>
      <w:szCs w:val="18"/>
    </w:rPr>
  </w:style>
  <w:style w:type="character" w:customStyle="1" w:styleId="40">
    <w:name w:val="批注文字 Char"/>
    <w:basedOn w:val="21"/>
    <w:link w:val="11"/>
    <w:semiHidden/>
    <w:qFormat/>
    <w:uiPriority w:val="0"/>
    <w:rPr>
      <w:rFonts w:ascii="Times New Roman" w:hAnsi="Times New Roman" w:eastAsia="宋体" w:cs="黑体"/>
      <w:kern w:val="0"/>
      <w:sz w:val="22"/>
    </w:rPr>
  </w:style>
  <w:style w:type="character" w:customStyle="1" w:styleId="41">
    <w:name w:val="正文文本缩进 Char"/>
    <w:basedOn w:val="21"/>
    <w:link w:val="14"/>
    <w:semiHidden/>
    <w:qFormat/>
    <w:uiPriority w:val="99"/>
    <w:rPr>
      <w:rFonts w:ascii="宋体" w:hAnsi="宋体" w:eastAsia="宋体" w:cs="黑体"/>
      <w:kern w:val="0"/>
      <w:sz w:val="28"/>
      <w:szCs w:val="20"/>
    </w:rPr>
  </w:style>
  <w:style w:type="character" w:customStyle="1" w:styleId="42">
    <w:name w:val="批注框文本 Char"/>
    <w:basedOn w:val="21"/>
    <w:link w:val="15"/>
    <w:semiHidden/>
    <w:qFormat/>
    <w:uiPriority w:val="0"/>
    <w:rPr>
      <w:rFonts w:ascii="Calibri" w:hAnsi="Calibri" w:eastAsia="宋体" w:cs="黑体"/>
      <w:kern w:val="0"/>
      <w:sz w:val="18"/>
      <w:szCs w:val="18"/>
    </w:rPr>
  </w:style>
  <w:style w:type="paragraph" w:customStyle="1" w:styleId="43">
    <w:name w:val="图"/>
    <w:basedOn w:val="1"/>
    <w:qFormat/>
    <w:uiPriority w:val="0"/>
    <w:pPr>
      <w:keepNext/>
      <w:adjustRightInd w:val="0"/>
      <w:snapToGrid w:val="0"/>
      <w:spacing w:line="300" w:lineRule="auto"/>
      <w:jc w:val="center"/>
    </w:pPr>
    <w:rPr>
      <w:spacing w:val="20"/>
      <w:sz w:val="24"/>
      <w:szCs w:val="20"/>
    </w:rPr>
  </w:style>
  <w:style w:type="paragraph" w:customStyle="1" w:styleId="4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标题 41"/>
    <w:basedOn w:val="1"/>
    <w:qFormat/>
    <w:uiPriority w:val="0"/>
    <w:pPr>
      <w:widowControl w:val="0"/>
      <w:autoSpaceDE w:val="0"/>
      <w:autoSpaceDN w:val="0"/>
      <w:spacing w:before="50"/>
      <w:ind w:right="209"/>
      <w:jc w:val="center"/>
      <w:outlineLvl w:val="4"/>
    </w:pPr>
    <w:rPr>
      <w:rFonts w:ascii="宋体" w:hAnsi="宋体" w:cs="宋体"/>
      <w:sz w:val="36"/>
      <w:szCs w:val="36"/>
      <w:lang w:val="zh-CN"/>
    </w:rPr>
  </w:style>
  <w:style w:type="paragraph" w:customStyle="1" w:styleId="46">
    <w:name w:val="正文文本 31"/>
    <w:basedOn w:val="1"/>
    <w:qFormat/>
    <w:uiPriority w:val="0"/>
    <w:rPr>
      <w:sz w:val="16"/>
      <w:szCs w:val="16"/>
    </w:rPr>
  </w:style>
  <w:style w:type="paragraph" w:customStyle="1" w:styleId="47">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4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p0"/>
    <w:basedOn w:val="1"/>
    <w:qFormat/>
    <w:uiPriority w:val="0"/>
    <w:rPr>
      <w:rFonts w:cs="宋体"/>
      <w:lang w:bidi="mr-IN"/>
    </w:rPr>
  </w:style>
  <w:style w:type="paragraph" w:customStyle="1" w:styleId="50">
    <w:name w:val="列出段落1"/>
    <w:basedOn w:val="1"/>
    <w:qFormat/>
    <w:uiPriority w:val="0"/>
    <w:pPr>
      <w:spacing w:line="312" w:lineRule="atLeast"/>
      <w:ind w:left="510" w:firstLine="420" w:firstLineChars="200"/>
    </w:pPr>
    <w:rPr>
      <w:sz w:val="20"/>
    </w:rPr>
  </w:style>
  <w:style w:type="paragraph" w:customStyle="1" w:styleId="51">
    <w:name w:val="正文1"/>
    <w:qFormat/>
    <w:uiPriority w:val="0"/>
    <w:pPr>
      <w:jc w:val="both"/>
    </w:pPr>
    <w:rPr>
      <w:rFonts w:ascii="Times New Roman" w:hAnsi="Times New Roman" w:eastAsia="宋体" w:cs="Times New Roman"/>
      <w:kern w:val="2"/>
      <w:sz w:val="21"/>
      <w:lang w:val="en-US" w:eastAsia="zh-CN" w:bidi="ar-SA"/>
    </w:rPr>
  </w:style>
  <w:style w:type="paragraph" w:customStyle="1" w:styleId="52">
    <w:name w:val="Table Paragraph"/>
    <w:basedOn w:val="1"/>
    <w:qFormat/>
    <w:uiPriority w:val="0"/>
    <w:pPr>
      <w:widowControl w:val="0"/>
      <w:autoSpaceDE w:val="0"/>
      <w:autoSpaceDN w:val="0"/>
    </w:pPr>
    <w:rPr>
      <w:rFonts w:ascii="宋体" w:hAnsi="宋体" w:cs="宋体"/>
      <w:lang w:val="zh-CN"/>
    </w:rPr>
  </w:style>
  <w:style w:type="paragraph" w:customStyle="1" w:styleId="53">
    <w:name w:val="正文缩进1"/>
    <w:basedOn w:val="1"/>
    <w:qFormat/>
    <w:uiPriority w:val="0"/>
    <w:pPr>
      <w:ind w:firstLine="420" w:firstLineChars="200"/>
    </w:pPr>
  </w:style>
  <w:style w:type="paragraph" w:customStyle="1" w:styleId="54">
    <w:name w:val="普通(网站)1"/>
    <w:basedOn w:val="1"/>
    <w:qFormat/>
    <w:uiPriority w:val="0"/>
    <w:rPr>
      <w:rFonts w:cs="Times New Roman"/>
      <w:sz w:val="24"/>
    </w:rPr>
  </w:style>
  <w:style w:type="paragraph" w:customStyle="1" w:styleId="55">
    <w:name w:val="WPSOffice手动目录 1"/>
    <w:qFormat/>
    <w:uiPriority w:val="0"/>
    <w:rPr>
      <w:rFonts w:ascii="Times New Roman" w:hAnsi="Times New Roman" w:eastAsia="宋体" w:cs="黑体"/>
      <w:lang w:val="en-US" w:eastAsia="zh-CN" w:bidi="ar-SA"/>
    </w:rPr>
  </w:style>
  <w:style w:type="paragraph" w:customStyle="1" w:styleId="56">
    <w:name w:val="纯文本1"/>
    <w:basedOn w:val="1"/>
    <w:next w:val="47"/>
    <w:qFormat/>
    <w:uiPriority w:val="0"/>
    <w:pPr>
      <w:widowControl w:val="0"/>
      <w:jc w:val="both"/>
    </w:pPr>
    <w:rPr>
      <w:rFonts w:ascii="宋体" w:hAnsi="Courier New"/>
      <w:kern w:val="2"/>
    </w:rPr>
  </w:style>
  <w:style w:type="paragraph" w:customStyle="1" w:styleId="57">
    <w:name w:val="145正文"/>
    <w:basedOn w:val="20"/>
    <w:qFormat/>
    <w:uiPriority w:val="0"/>
    <w:pPr>
      <w:spacing w:line="572" w:lineRule="exact"/>
      <w:ind w:firstLine="720" w:firstLineChars="200"/>
      <w:jc w:val="both"/>
    </w:pPr>
    <w:rPr>
      <w:rFonts w:eastAsia="仿宋_GB2312"/>
      <w:sz w:val="32"/>
      <w:szCs w:val="20"/>
    </w:rPr>
  </w:style>
  <w:style w:type="character" w:customStyle="1" w:styleId="58">
    <w:name w:val="fontstyle01"/>
    <w:basedOn w:val="21"/>
    <w:qFormat/>
    <w:uiPriority w:val="0"/>
    <w:rPr>
      <w:rFonts w:hint="eastAsia" w:ascii="宋体" w:hAnsi="宋体" w:eastAsia="宋体" w:cs="宋体"/>
      <w:color w:val="000000"/>
      <w:sz w:val="22"/>
      <w:szCs w:val="22"/>
    </w:rPr>
  </w:style>
  <w:style w:type="character" w:customStyle="1" w:styleId="59">
    <w:name w:val="HTML 引文1"/>
    <w:qFormat/>
    <w:uiPriority w:val="0"/>
    <w:rPr>
      <w:sz w:val="24"/>
      <w:szCs w:val="24"/>
    </w:rPr>
  </w:style>
  <w:style w:type="character" w:customStyle="1" w:styleId="60">
    <w:name w:val="NormalCharacter"/>
    <w:qFormat/>
    <w:uiPriority w:val="0"/>
    <w:rPr>
      <w:rFonts w:hint="eastAsia" w:ascii="黑体" w:hAnsi="黑体" w:eastAsia="黑体" w:cs="黑体"/>
      <w:sz w:val="22"/>
      <w:szCs w:val="22"/>
      <w:lang w:val="en-US" w:eastAsia="zh-CN" w:bidi="ar-SA"/>
    </w:rPr>
  </w:style>
  <w:style w:type="character" w:customStyle="1" w:styleId="61">
    <w:name w:val="z-窗体底端 Char"/>
    <w:basedOn w:val="21"/>
    <w:link w:val="62"/>
    <w:semiHidden/>
    <w:qFormat/>
    <w:uiPriority w:val="0"/>
    <w:rPr>
      <w:rFonts w:ascii="Arial" w:hAnsi="Arial" w:eastAsia="宋体" w:cs="Arial"/>
      <w:vanish/>
      <w:kern w:val="0"/>
      <w:sz w:val="16"/>
      <w:szCs w:val="16"/>
    </w:rPr>
  </w:style>
  <w:style w:type="paragraph" w:customStyle="1" w:styleId="62">
    <w:name w:val="z-窗体底端1"/>
    <w:basedOn w:val="1"/>
    <w:next w:val="1"/>
    <w:link w:val="61"/>
    <w:semiHidden/>
    <w:unhideWhenUsed/>
    <w:qFormat/>
    <w:uiPriority w:val="0"/>
    <w:pPr>
      <w:pBdr>
        <w:top w:val="single" w:color="auto" w:sz="6" w:space="1"/>
      </w:pBdr>
      <w:jc w:val="center"/>
    </w:pPr>
    <w:rPr>
      <w:rFonts w:ascii="Arial" w:hAnsi="Arial" w:cs="Arial"/>
      <w:vanish/>
      <w:sz w:val="16"/>
      <w:szCs w:val="16"/>
    </w:rPr>
  </w:style>
  <w:style w:type="character" w:customStyle="1" w:styleId="63">
    <w:name w:val="z-窗体顶端 Char"/>
    <w:basedOn w:val="21"/>
    <w:link w:val="64"/>
    <w:semiHidden/>
    <w:qFormat/>
    <w:uiPriority w:val="0"/>
    <w:rPr>
      <w:rFonts w:ascii="Arial" w:hAnsi="Arial" w:eastAsia="宋体" w:cs="Arial"/>
      <w:vanish/>
      <w:kern w:val="0"/>
      <w:sz w:val="16"/>
      <w:szCs w:val="16"/>
    </w:rPr>
  </w:style>
  <w:style w:type="paragraph" w:customStyle="1" w:styleId="64">
    <w:name w:val="z-窗体顶端1"/>
    <w:basedOn w:val="1"/>
    <w:next w:val="1"/>
    <w:link w:val="63"/>
    <w:semiHidden/>
    <w:unhideWhenUsed/>
    <w:qFormat/>
    <w:uiPriority w:val="0"/>
    <w:pPr>
      <w:pBdr>
        <w:bottom w:val="single" w:color="auto" w:sz="6" w:space="1"/>
      </w:pBdr>
      <w:jc w:val="center"/>
    </w:pPr>
    <w:rPr>
      <w:rFonts w:ascii="Arial" w:hAnsi="Arial" w:cs="Arial"/>
      <w:vanish/>
      <w:sz w:val="16"/>
      <w:szCs w:val="16"/>
    </w:rPr>
  </w:style>
  <w:style w:type="character" w:customStyle="1" w:styleId="65">
    <w:name w:val="批注主题 Char"/>
    <w:basedOn w:val="40"/>
    <w:link w:val="10"/>
    <w:semiHidden/>
    <w:qFormat/>
    <w:uiPriority w:val="99"/>
    <w:rPr>
      <w:rFonts w:ascii="Times New Roman" w:hAnsi="Times New Roman" w:eastAsia="宋体" w:cs="黑体"/>
      <w:b/>
      <w:bCs/>
      <w:kern w:val="0"/>
      <w:sz w:val="22"/>
    </w:rPr>
  </w:style>
  <w:style w:type="paragraph" w:customStyle="1" w:styleId="66">
    <w:name w:val="标题 42"/>
    <w:basedOn w:val="1"/>
    <w:qFormat/>
    <w:uiPriority w:val="0"/>
    <w:pPr>
      <w:widowControl w:val="0"/>
      <w:autoSpaceDE w:val="0"/>
      <w:autoSpaceDN w:val="0"/>
      <w:spacing w:before="50"/>
      <w:ind w:right="209"/>
      <w:jc w:val="center"/>
      <w:outlineLvl w:val="4"/>
    </w:pPr>
    <w:rPr>
      <w:rFonts w:ascii="宋体" w:hAnsi="宋体" w:cs="宋体"/>
      <w:sz w:val="36"/>
      <w:szCs w:val="36"/>
      <w:lang w:val="zh-CN"/>
    </w:rPr>
  </w:style>
  <w:style w:type="paragraph" w:customStyle="1" w:styleId="67">
    <w:name w:val="正文文本 32"/>
    <w:basedOn w:val="1"/>
    <w:qFormat/>
    <w:uiPriority w:val="0"/>
    <w:rPr>
      <w:sz w:val="16"/>
      <w:szCs w:val="16"/>
    </w:rPr>
  </w:style>
  <w:style w:type="paragraph" w:customStyle="1" w:styleId="68">
    <w:name w:val="列出段落2"/>
    <w:basedOn w:val="1"/>
    <w:qFormat/>
    <w:uiPriority w:val="0"/>
    <w:pPr>
      <w:spacing w:line="312" w:lineRule="atLeast"/>
      <w:ind w:left="510" w:firstLine="420" w:firstLineChars="200"/>
    </w:pPr>
    <w:rPr>
      <w:sz w:val="20"/>
    </w:rPr>
  </w:style>
  <w:style w:type="paragraph" w:customStyle="1" w:styleId="69">
    <w:name w:val="正文缩进2"/>
    <w:basedOn w:val="1"/>
    <w:qFormat/>
    <w:uiPriority w:val="0"/>
    <w:pPr>
      <w:ind w:firstLine="420" w:firstLineChars="200"/>
    </w:pPr>
  </w:style>
  <w:style w:type="paragraph" w:customStyle="1" w:styleId="70">
    <w:name w:val="普通(网站)2"/>
    <w:basedOn w:val="1"/>
    <w:qFormat/>
    <w:uiPriority w:val="0"/>
    <w:rPr>
      <w:rFonts w:cs="Times New Roman"/>
      <w:sz w:val="24"/>
    </w:rPr>
  </w:style>
  <w:style w:type="paragraph" w:customStyle="1" w:styleId="71">
    <w:name w:val="纯文本2"/>
    <w:basedOn w:val="1"/>
    <w:next w:val="47"/>
    <w:qFormat/>
    <w:uiPriority w:val="0"/>
    <w:pPr>
      <w:widowControl w:val="0"/>
      <w:jc w:val="both"/>
    </w:pPr>
    <w:rPr>
      <w:rFonts w:ascii="宋体" w:hAnsi="Courier New"/>
      <w:kern w:val="2"/>
    </w:rPr>
  </w:style>
  <w:style w:type="character" w:customStyle="1" w:styleId="72">
    <w:name w:val="HTML 引文2"/>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5955</Words>
  <Characters>33949</Characters>
  <Lines>282</Lines>
  <Paragraphs>79</Paragraphs>
  <TotalTime>4</TotalTime>
  <ScaleCrop>false</ScaleCrop>
  <LinksUpToDate>false</LinksUpToDate>
  <CharactersWithSpaces>39825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2022-07-29T00:48:00Z</dcterms:created>
  <dc:creator>区应枝</dc:creator>
  <cp:lastModifiedBy>✨ Cenkin</cp:lastModifiedBy>
  <dcterms:modified xsi:type="dcterms:W3CDTF">2022-07-29T01:06:14Z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468A5591708D4390A479BE6571EEEFA5</vt:lpwstr>
  </property>
</Properties>
</file>